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EFB" w:rsidRPr="00E64FFE" w:rsidRDefault="007F50A4" w:rsidP="0013186E">
      <w:pPr>
        <w:spacing w:after="120" w:line="23" w:lineRule="atLeast"/>
        <w:jc w:val="center"/>
        <w:rPr>
          <w:rFonts w:ascii="Times New Roman" w:hAnsi="Times New Roman"/>
          <w:b/>
          <w:sz w:val="26"/>
          <w:szCs w:val="26"/>
        </w:rPr>
      </w:pPr>
      <w:r w:rsidRPr="00E64FFE">
        <w:rPr>
          <w:rFonts w:ascii="Times New Roman" w:hAnsi="Times New Roman"/>
          <w:b/>
          <w:sz w:val="26"/>
          <w:szCs w:val="26"/>
        </w:rPr>
        <w:t>ЗНАЧЕНИЕ НА ДЕЙСТВИТЕЛНОСТТА НА СТОПАНСКАТА ДЕЙНОСТ, ИЗТОЧНИК НА ОБЛАГАЕМИЯ ДОХОД</w:t>
      </w:r>
      <w:r>
        <w:rPr>
          <w:rFonts w:ascii="Times New Roman" w:hAnsi="Times New Roman"/>
          <w:b/>
          <w:sz w:val="26"/>
          <w:szCs w:val="26"/>
        </w:rPr>
        <w:t>, ЗА СЪСТАВОМЕРНОСТТА НА ДАНЪЧНОТО ПРЕСТЪПЛЕНИЕ.</w:t>
      </w:r>
      <w:r w:rsidRPr="00E64FFE">
        <w:rPr>
          <w:rFonts w:ascii="Times New Roman" w:hAnsi="Times New Roman"/>
          <w:b/>
          <w:sz w:val="26"/>
          <w:szCs w:val="26"/>
        </w:rPr>
        <w:t xml:space="preserve"> </w:t>
      </w:r>
      <w:r w:rsidR="009547A2" w:rsidRPr="00E64FFE">
        <w:rPr>
          <w:rFonts w:ascii="Times New Roman" w:hAnsi="Times New Roman"/>
          <w:b/>
          <w:sz w:val="26"/>
          <w:szCs w:val="26"/>
        </w:rPr>
        <w:t xml:space="preserve">НАКАЗАТЕЛНА И ГРАЖДАНСКА ОТГОВОРНОСТ НА </w:t>
      </w:r>
      <w:r w:rsidR="00F5626F">
        <w:rPr>
          <w:rFonts w:ascii="Times New Roman" w:hAnsi="Times New Roman"/>
          <w:b/>
          <w:sz w:val="26"/>
          <w:szCs w:val="26"/>
        </w:rPr>
        <w:t>ПРЕСТЪПНИЯ СУБЕКТ</w:t>
      </w:r>
    </w:p>
    <w:p w:rsidR="009F0EFB" w:rsidRPr="00E64FFE" w:rsidRDefault="009F0EFB" w:rsidP="0013186E">
      <w:pPr>
        <w:spacing w:after="120" w:line="23" w:lineRule="atLeast"/>
        <w:jc w:val="right"/>
        <w:rPr>
          <w:rFonts w:ascii="Times New Roman" w:hAnsi="Times New Roman"/>
          <w:sz w:val="26"/>
          <w:szCs w:val="26"/>
        </w:rPr>
      </w:pPr>
      <w:r w:rsidRPr="00E64FFE">
        <w:rPr>
          <w:rFonts w:ascii="Times New Roman" w:hAnsi="Times New Roman"/>
          <w:sz w:val="26"/>
          <w:szCs w:val="26"/>
        </w:rPr>
        <w:t>доц. д-р Ива Пушкарова</w:t>
      </w:r>
      <w:r w:rsidR="00E64FFE" w:rsidRPr="00E64FFE">
        <w:rPr>
          <w:rStyle w:val="FootnoteReference"/>
          <w:rFonts w:ascii="Times New Roman" w:hAnsi="Times New Roman"/>
          <w:sz w:val="26"/>
          <w:szCs w:val="26"/>
        </w:rPr>
        <w:footnoteReference w:id="1"/>
      </w:r>
    </w:p>
    <w:p w:rsidR="00F5626F" w:rsidRDefault="00F5626F" w:rsidP="00F5626F">
      <w:pPr>
        <w:spacing w:after="120"/>
        <w:ind w:right="-18"/>
        <w:jc w:val="both"/>
        <w:rPr>
          <w:rFonts w:ascii="Times New Roman" w:hAnsi="Times New Roman"/>
          <w:sz w:val="26"/>
          <w:szCs w:val="26"/>
        </w:rPr>
      </w:pPr>
    </w:p>
    <w:p w:rsidR="00E64FFE" w:rsidRDefault="00F5626F" w:rsidP="00E64FFE">
      <w:pPr>
        <w:spacing w:after="120"/>
        <w:ind w:right="-18" w:firstLine="567"/>
        <w:jc w:val="both"/>
        <w:rPr>
          <w:rFonts w:ascii="Times New Roman" w:hAnsi="Times New Roman"/>
          <w:sz w:val="26"/>
          <w:szCs w:val="26"/>
        </w:rPr>
      </w:pPr>
      <w:r>
        <w:rPr>
          <w:rFonts w:ascii="Times New Roman" w:hAnsi="Times New Roman"/>
          <w:sz w:val="26"/>
          <w:szCs w:val="26"/>
        </w:rPr>
        <w:t xml:space="preserve"> </w:t>
      </w:r>
      <w:r w:rsidR="00E64FFE">
        <w:rPr>
          <w:rFonts w:ascii="Times New Roman" w:hAnsi="Times New Roman"/>
          <w:sz w:val="26"/>
          <w:szCs w:val="26"/>
        </w:rPr>
        <w:t xml:space="preserve">Данъчните престъпления </w:t>
      </w:r>
      <w:r w:rsidR="007F50A4">
        <w:rPr>
          <w:rFonts w:ascii="Times New Roman" w:hAnsi="Times New Roman"/>
          <w:sz w:val="26"/>
          <w:szCs w:val="26"/>
        </w:rPr>
        <w:t>увреждат</w:t>
      </w:r>
      <w:r w:rsidR="00E64FFE">
        <w:rPr>
          <w:rFonts w:ascii="Times New Roman" w:hAnsi="Times New Roman"/>
          <w:sz w:val="26"/>
          <w:szCs w:val="26"/>
        </w:rPr>
        <w:t xml:space="preserve"> </w:t>
      </w:r>
      <w:r w:rsidR="00E64FFE" w:rsidRPr="00E64FFE">
        <w:rPr>
          <w:rFonts w:ascii="Times New Roman" w:hAnsi="Times New Roman"/>
          <w:sz w:val="26"/>
          <w:szCs w:val="26"/>
        </w:rPr>
        <w:t>отношения</w:t>
      </w:r>
      <w:r>
        <w:rPr>
          <w:rFonts w:ascii="Times New Roman" w:hAnsi="Times New Roman"/>
          <w:sz w:val="26"/>
          <w:szCs w:val="26"/>
        </w:rPr>
        <w:t>та</w:t>
      </w:r>
      <w:r w:rsidR="00E64FFE" w:rsidRPr="00E64FFE">
        <w:rPr>
          <w:rFonts w:ascii="Times New Roman" w:hAnsi="Times New Roman"/>
          <w:sz w:val="26"/>
          <w:szCs w:val="26"/>
        </w:rPr>
        <w:t xml:space="preserve"> по законосъобразно събиране и разходване на бюджетни приходи във връзка с данъчното облагане и с регулацията на стопанската дейност като източник на облагаеми доходи</w:t>
      </w:r>
      <w:r>
        <w:rPr>
          <w:rFonts w:ascii="Times New Roman" w:hAnsi="Times New Roman"/>
          <w:sz w:val="26"/>
          <w:szCs w:val="26"/>
        </w:rPr>
        <w:t>, вкл.</w:t>
      </w:r>
      <w:r w:rsidR="00E64FFE">
        <w:rPr>
          <w:rFonts w:ascii="Times New Roman" w:hAnsi="Times New Roman"/>
          <w:sz w:val="26"/>
          <w:szCs w:val="26"/>
        </w:rPr>
        <w:t xml:space="preserve"> </w:t>
      </w:r>
      <w:r w:rsidR="00E64FFE" w:rsidRPr="00E64FFE">
        <w:rPr>
          <w:rFonts w:ascii="Times New Roman" w:hAnsi="Times New Roman"/>
          <w:sz w:val="26"/>
          <w:szCs w:val="26"/>
        </w:rPr>
        <w:t xml:space="preserve">отношенията по насърчаване на стопанската инициатива чрез средствата на данъчно кредитиране. </w:t>
      </w:r>
      <w:r w:rsidR="00E64FFE">
        <w:rPr>
          <w:rFonts w:ascii="Times New Roman" w:hAnsi="Times New Roman"/>
          <w:sz w:val="26"/>
          <w:szCs w:val="26"/>
        </w:rPr>
        <w:t>Това са</w:t>
      </w:r>
      <w:r w:rsidR="00E64FFE" w:rsidRPr="00E64FFE">
        <w:rPr>
          <w:rFonts w:ascii="Times New Roman" w:hAnsi="Times New Roman"/>
          <w:sz w:val="26"/>
          <w:szCs w:val="26"/>
        </w:rPr>
        <w:t xml:space="preserve"> </w:t>
      </w:r>
      <w:r w:rsidR="00356F95">
        <w:rPr>
          <w:rFonts w:ascii="Times New Roman" w:hAnsi="Times New Roman"/>
          <w:sz w:val="26"/>
          <w:szCs w:val="26"/>
        </w:rPr>
        <w:t xml:space="preserve">публични </w:t>
      </w:r>
      <w:r w:rsidR="00E64FFE" w:rsidRPr="00E64FFE">
        <w:rPr>
          <w:rFonts w:ascii="Times New Roman" w:hAnsi="Times New Roman"/>
          <w:sz w:val="26"/>
          <w:szCs w:val="26"/>
        </w:rPr>
        <w:t>правоотношения, по които едната страна е държавата, а другата страна е частноправен субект</w:t>
      </w:r>
      <w:r w:rsidR="00E64FFE">
        <w:rPr>
          <w:rFonts w:ascii="Times New Roman" w:hAnsi="Times New Roman"/>
          <w:sz w:val="26"/>
          <w:szCs w:val="26"/>
        </w:rPr>
        <w:t xml:space="preserve"> – физическо или юридическо лице или неперсонифицирано дружество</w:t>
      </w:r>
      <w:r w:rsidR="007F50A4" w:rsidRPr="00136DE3">
        <w:rPr>
          <w:rStyle w:val="FootnoteReference"/>
          <w:sz w:val="26"/>
          <w:szCs w:val="26"/>
        </w:rPr>
        <w:footnoteReference w:id="2"/>
      </w:r>
      <w:r w:rsidR="007F50A4">
        <w:rPr>
          <w:rFonts w:ascii="Times New Roman" w:hAnsi="Times New Roman"/>
          <w:sz w:val="26"/>
          <w:szCs w:val="26"/>
        </w:rPr>
        <w:t xml:space="preserve">. </w:t>
      </w:r>
      <w:r>
        <w:rPr>
          <w:rFonts w:ascii="Times New Roman" w:hAnsi="Times New Roman"/>
          <w:sz w:val="26"/>
          <w:szCs w:val="26"/>
        </w:rPr>
        <w:t>Различните видове данъчни престъпления увреждат тези правоотношения по различен начин.</w:t>
      </w:r>
    </w:p>
    <w:p w:rsidR="00E64FFE" w:rsidRDefault="00356F95" w:rsidP="00E64FFE">
      <w:pPr>
        <w:spacing w:after="120"/>
        <w:ind w:right="-18" w:firstLine="567"/>
        <w:jc w:val="both"/>
        <w:rPr>
          <w:rFonts w:ascii="Times New Roman" w:hAnsi="Times New Roman"/>
          <w:sz w:val="26"/>
          <w:szCs w:val="26"/>
        </w:rPr>
      </w:pPr>
      <w:r>
        <w:rPr>
          <w:rFonts w:ascii="Times New Roman" w:hAnsi="Times New Roman"/>
          <w:sz w:val="26"/>
          <w:szCs w:val="26"/>
        </w:rPr>
        <w:t>Укриването на данъци по чл. 255-255а</w:t>
      </w:r>
      <w:r w:rsidR="00F5626F">
        <w:rPr>
          <w:rFonts w:ascii="Times New Roman" w:hAnsi="Times New Roman"/>
          <w:sz w:val="26"/>
          <w:szCs w:val="26"/>
        </w:rPr>
        <w:t xml:space="preserve"> </w:t>
      </w:r>
      <w:r>
        <w:rPr>
          <w:rFonts w:ascii="Times New Roman" w:hAnsi="Times New Roman"/>
          <w:sz w:val="26"/>
          <w:szCs w:val="26"/>
        </w:rPr>
        <w:t xml:space="preserve">пряко </w:t>
      </w:r>
      <w:r w:rsidR="00F5626F">
        <w:rPr>
          <w:rFonts w:ascii="Times New Roman" w:hAnsi="Times New Roman"/>
          <w:sz w:val="26"/>
          <w:szCs w:val="26"/>
        </w:rPr>
        <w:t>уврежда действителни правоотношения, възникнали на</w:t>
      </w:r>
      <w:r w:rsidR="00E64FFE" w:rsidRPr="00E64FFE">
        <w:rPr>
          <w:rFonts w:ascii="Times New Roman" w:hAnsi="Times New Roman"/>
          <w:sz w:val="26"/>
          <w:szCs w:val="26"/>
        </w:rPr>
        <w:t xml:space="preserve"> публичноправно</w:t>
      </w:r>
      <w:r w:rsidR="00F5626F">
        <w:rPr>
          <w:rFonts w:ascii="Times New Roman" w:hAnsi="Times New Roman"/>
          <w:sz w:val="26"/>
          <w:szCs w:val="26"/>
        </w:rPr>
        <w:t xml:space="preserve"> основание</w:t>
      </w:r>
      <w:r w:rsidR="00E64FFE" w:rsidRPr="00E64FFE">
        <w:rPr>
          <w:rFonts w:ascii="Times New Roman" w:hAnsi="Times New Roman"/>
          <w:sz w:val="26"/>
          <w:szCs w:val="26"/>
        </w:rPr>
        <w:t xml:space="preserve"> от извършена стопанска дейност, генерирала доход</w:t>
      </w:r>
      <w:r>
        <w:rPr>
          <w:rFonts w:ascii="Times New Roman" w:hAnsi="Times New Roman"/>
          <w:sz w:val="26"/>
          <w:szCs w:val="26"/>
        </w:rPr>
        <w:t>.</w:t>
      </w:r>
      <w:r w:rsidR="00E64FFE" w:rsidRPr="00E64FFE">
        <w:rPr>
          <w:rFonts w:ascii="Times New Roman" w:hAnsi="Times New Roman"/>
          <w:sz w:val="26"/>
          <w:szCs w:val="26"/>
        </w:rPr>
        <w:t xml:space="preserve"> </w:t>
      </w:r>
      <w:r>
        <w:rPr>
          <w:rFonts w:ascii="Times New Roman" w:hAnsi="Times New Roman"/>
          <w:sz w:val="26"/>
          <w:szCs w:val="26"/>
        </w:rPr>
        <w:t>Засегнати са правата да д</w:t>
      </w:r>
      <w:r w:rsidR="00E64FFE" w:rsidRPr="00E64FFE">
        <w:rPr>
          <w:rFonts w:ascii="Times New Roman" w:hAnsi="Times New Roman"/>
          <w:sz w:val="26"/>
          <w:szCs w:val="26"/>
        </w:rPr>
        <w:t xml:space="preserve">ържавата </w:t>
      </w:r>
      <w:r>
        <w:rPr>
          <w:rFonts w:ascii="Times New Roman" w:hAnsi="Times New Roman"/>
          <w:sz w:val="26"/>
          <w:szCs w:val="26"/>
        </w:rPr>
        <w:t>да получи данък</w:t>
      </w:r>
      <w:r w:rsidR="00E64FFE" w:rsidRPr="00E64FFE">
        <w:rPr>
          <w:rFonts w:ascii="Times New Roman" w:hAnsi="Times New Roman"/>
          <w:sz w:val="26"/>
          <w:szCs w:val="26"/>
        </w:rPr>
        <w:t xml:space="preserve">. </w:t>
      </w:r>
      <w:r w:rsidR="00F5626F">
        <w:rPr>
          <w:rFonts w:ascii="Times New Roman" w:hAnsi="Times New Roman"/>
          <w:sz w:val="26"/>
          <w:szCs w:val="26"/>
        </w:rPr>
        <w:t>Д</w:t>
      </w:r>
      <w:r w:rsidR="00E64FFE">
        <w:rPr>
          <w:rFonts w:ascii="Times New Roman" w:hAnsi="Times New Roman"/>
          <w:sz w:val="26"/>
          <w:szCs w:val="26"/>
        </w:rPr>
        <w:t>еецът</w:t>
      </w:r>
      <w:r w:rsidR="00F5626F">
        <w:rPr>
          <w:rFonts w:ascii="Times New Roman" w:hAnsi="Times New Roman"/>
          <w:sz w:val="26"/>
          <w:szCs w:val="26"/>
        </w:rPr>
        <w:t>, който може и да не е страна по правоотношението,</w:t>
      </w:r>
      <w:r w:rsidR="00E64FFE">
        <w:rPr>
          <w:rFonts w:ascii="Times New Roman" w:hAnsi="Times New Roman"/>
          <w:sz w:val="26"/>
          <w:szCs w:val="26"/>
        </w:rPr>
        <w:t xml:space="preserve"> </w:t>
      </w:r>
      <w:r w:rsidR="00F5626F" w:rsidRPr="00E64FFE">
        <w:rPr>
          <w:rFonts w:ascii="Times New Roman" w:hAnsi="Times New Roman"/>
          <w:sz w:val="26"/>
          <w:szCs w:val="26"/>
        </w:rPr>
        <w:t xml:space="preserve">търси да прикрие, че </w:t>
      </w:r>
      <w:r w:rsidR="00F5626F">
        <w:rPr>
          <w:rFonts w:ascii="Times New Roman" w:hAnsi="Times New Roman"/>
          <w:sz w:val="26"/>
          <w:szCs w:val="26"/>
        </w:rPr>
        <w:t>то</w:t>
      </w:r>
      <w:r w:rsidR="00F5626F" w:rsidRPr="00E64FFE">
        <w:rPr>
          <w:rFonts w:ascii="Times New Roman" w:hAnsi="Times New Roman"/>
          <w:sz w:val="26"/>
          <w:szCs w:val="26"/>
        </w:rPr>
        <w:t xml:space="preserve"> е възникнало, или да създаде привидност, че се отнася до различни по размер, вид, основание или падеж данъчни задължения в с</w:t>
      </w:r>
      <w:r w:rsidR="00F5626F">
        <w:rPr>
          <w:rFonts w:ascii="Times New Roman" w:hAnsi="Times New Roman"/>
          <w:sz w:val="26"/>
          <w:szCs w:val="26"/>
        </w:rPr>
        <w:t>равнение със законоустановените</w:t>
      </w:r>
      <w:r w:rsidR="00F5626F" w:rsidRPr="00E64FFE">
        <w:rPr>
          <w:rFonts w:ascii="Times New Roman" w:hAnsi="Times New Roman"/>
          <w:sz w:val="26"/>
          <w:szCs w:val="26"/>
        </w:rPr>
        <w:t xml:space="preserve"> </w:t>
      </w:r>
      <w:r w:rsidR="00F5626F">
        <w:rPr>
          <w:rFonts w:ascii="Times New Roman" w:hAnsi="Times New Roman"/>
          <w:sz w:val="26"/>
          <w:szCs w:val="26"/>
        </w:rPr>
        <w:t>и това</w:t>
      </w:r>
      <w:r w:rsidR="00F5626F" w:rsidRPr="00E64FFE">
        <w:rPr>
          <w:rFonts w:ascii="Times New Roman" w:hAnsi="Times New Roman"/>
          <w:sz w:val="26"/>
          <w:szCs w:val="26"/>
        </w:rPr>
        <w:t xml:space="preserve"> води до облекчаване на данъчната тежест</w:t>
      </w:r>
      <w:r w:rsidR="00E64FFE">
        <w:rPr>
          <w:rFonts w:ascii="Times New Roman" w:hAnsi="Times New Roman"/>
          <w:sz w:val="26"/>
          <w:szCs w:val="26"/>
        </w:rPr>
        <w:t>.</w:t>
      </w:r>
      <w:r w:rsidR="007F50A4">
        <w:rPr>
          <w:rFonts w:ascii="Times New Roman" w:hAnsi="Times New Roman"/>
          <w:sz w:val="26"/>
          <w:szCs w:val="26"/>
        </w:rPr>
        <w:t xml:space="preserve"> </w:t>
      </w:r>
    </w:p>
    <w:p w:rsidR="00E64FFE" w:rsidRDefault="00F5626F" w:rsidP="00E64FFE">
      <w:pPr>
        <w:spacing w:after="120"/>
        <w:ind w:right="-18" w:firstLine="567"/>
        <w:jc w:val="both"/>
        <w:rPr>
          <w:rFonts w:ascii="Times New Roman" w:hAnsi="Times New Roman"/>
          <w:sz w:val="26"/>
          <w:szCs w:val="26"/>
        </w:rPr>
      </w:pPr>
      <w:r>
        <w:rPr>
          <w:rFonts w:ascii="Times New Roman" w:hAnsi="Times New Roman"/>
          <w:sz w:val="26"/>
          <w:szCs w:val="26"/>
        </w:rPr>
        <w:t>Когато с престъплението деецът измамливо претендира несъществуващо вземане</w:t>
      </w:r>
      <w:r w:rsidR="00356F95">
        <w:rPr>
          <w:rFonts w:ascii="Times New Roman" w:hAnsi="Times New Roman"/>
          <w:sz w:val="26"/>
          <w:szCs w:val="26"/>
        </w:rPr>
        <w:t xml:space="preserve"> (чл. 256)</w:t>
      </w:r>
      <w:r>
        <w:rPr>
          <w:rFonts w:ascii="Times New Roman" w:hAnsi="Times New Roman"/>
          <w:sz w:val="26"/>
          <w:szCs w:val="26"/>
        </w:rPr>
        <w:t>, той</w:t>
      </w:r>
      <w:r w:rsidR="00E64FFE" w:rsidRPr="00E64FFE">
        <w:rPr>
          <w:rFonts w:ascii="Times New Roman" w:hAnsi="Times New Roman"/>
          <w:sz w:val="26"/>
          <w:szCs w:val="26"/>
        </w:rPr>
        <w:t xml:space="preserve"> </w:t>
      </w:r>
      <w:r>
        <w:rPr>
          <w:rFonts w:ascii="Times New Roman" w:hAnsi="Times New Roman"/>
          <w:sz w:val="26"/>
          <w:szCs w:val="26"/>
        </w:rPr>
        <w:t>търси да създаде привидност, че от стопанска дейност, каквато не е извършвана, е възникнало правоотношение</w:t>
      </w:r>
      <w:r w:rsidR="00E64FFE" w:rsidRPr="00E64FFE">
        <w:rPr>
          <w:rFonts w:ascii="Times New Roman" w:hAnsi="Times New Roman"/>
          <w:sz w:val="26"/>
          <w:szCs w:val="26"/>
        </w:rPr>
        <w:t xml:space="preserve">, </w:t>
      </w:r>
      <w:r>
        <w:rPr>
          <w:rFonts w:ascii="Times New Roman" w:hAnsi="Times New Roman"/>
          <w:sz w:val="26"/>
          <w:szCs w:val="26"/>
        </w:rPr>
        <w:t xml:space="preserve">по което </w:t>
      </w:r>
      <w:r w:rsidR="00E64FFE" w:rsidRPr="00E64FFE">
        <w:rPr>
          <w:rFonts w:ascii="Times New Roman" w:hAnsi="Times New Roman"/>
          <w:sz w:val="26"/>
          <w:szCs w:val="26"/>
        </w:rPr>
        <w:t xml:space="preserve">държавата </w:t>
      </w:r>
      <w:r>
        <w:rPr>
          <w:rFonts w:ascii="Times New Roman" w:hAnsi="Times New Roman"/>
          <w:sz w:val="26"/>
          <w:szCs w:val="26"/>
        </w:rPr>
        <w:t>е задължена</w:t>
      </w:r>
      <w:r w:rsidR="00E64FFE" w:rsidRPr="00E64FFE">
        <w:rPr>
          <w:rFonts w:ascii="Times New Roman" w:hAnsi="Times New Roman"/>
          <w:sz w:val="26"/>
          <w:szCs w:val="26"/>
        </w:rPr>
        <w:t xml:space="preserve"> </w:t>
      </w:r>
      <w:r>
        <w:rPr>
          <w:rFonts w:ascii="Times New Roman" w:hAnsi="Times New Roman"/>
          <w:sz w:val="26"/>
          <w:szCs w:val="26"/>
        </w:rPr>
        <w:t>да</w:t>
      </w:r>
      <w:r w:rsidR="00E64FFE" w:rsidRPr="00E64FFE">
        <w:rPr>
          <w:rFonts w:ascii="Times New Roman" w:hAnsi="Times New Roman"/>
          <w:sz w:val="26"/>
          <w:szCs w:val="26"/>
        </w:rPr>
        <w:t xml:space="preserve"> изпла</w:t>
      </w:r>
      <w:r>
        <w:rPr>
          <w:rFonts w:ascii="Times New Roman" w:hAnsi="Times New Roman"/>
          <w:sz w:val="26"/>
          <w:szCs w:val="26"/>
        </w:rPr>
        <w:t>ти</w:t>
      </w:r>
      <w:r w:rsidR="00E64FFE" w:rsidRPr="00E64FFE">
        <w:rPr>
          <w:rFonts w:ascii="Times New Roman" w:hAnsi="Times New Roman"/>
          <w:sz w:val="26"/>
          <w:szCs w:val="26"/>
        </w:rPr>
        <w:t xml:space="preserve"> бюджетни средства във връзка с данъчното облагане на привидния търговец или на друго основание.</w:t>
      </w:r>
      <w:r w:rsidRPr="00F5626F">
        <w:rPr>
          <w:rFonts w:ascii="Times New Roman" w:hAnsi="Times New Roman"/>
          <w:sz w:val="26"/>
          <w:szCs w:val="26"/>
        </w:rPr>
        <w:t xml:space="preserve"> </w:t>
      </w:r>
      <w:r w:rsidRPr="00E64FFE">
        <w:rPr>
          <w:rFonts w:ascii="Times New Roman" w:hAnsi="Times New Roman"/>
          <w:sz w:val="26"/>
          <w:szCs w:val="26"/>
        </w:rPr>
        <w:t>Типично привидността засяга стопански резултати и други признаци на стопанска дейност, които са основание за данъчно кредитиране</w:t>
      </w:r>
      <w:r>
        <w:rPr>
          <w:rFonts w:ascii="Times New Roman" w:hAnsi="Times New Roman"/>
          <w:sz w:val="26"/>
          <w:szCs w:val="26"/>
        </w:rPr>
        <w:t>.</w:t>
      </w:r>
      <w:r w:rsidR="00E64FFE">
        <w:rPr>
          <w:rFonts w:ascii="Times New Roman" w:hAnsi="Times New Roman"/>
          <w:sz w:val="26"/>
          <w:szCs w:val="26"/>
        </w:rPr>
        <w:t xml:space="preserve"> </w:t>
      </w:r>
    </w:p>
    <w:p w:rsidR="00E64FFE" w:rsidRDefault="00F5626F" w:rsidP="00E64FFE">
      <w:pPr>
        <w:spacing w:after="120"/>
        <w:ind w:right="-18" w:firstLine="567"/>
        <w:jc w:val="both"/>
        <w:rPr>
          <w:rFonts w:ascii="Times New Roman" w:hAnsi="Times New Roman"/>
          <w:sz w:val="26"/>
          <w:szCs w:val="26"/>
        </w:rPr>
      </w:pPr>
      <w:r>
        <w:rPr>
          <w:rFonts w:ascii="Times New Roman" w:hAnsi="Times New Roman"/>
          <w:sz w:val="26"/>
          <w:szCs w:val="26"/>
        </w:rPr>
        <w:t>Престъпният</w:t>
      </w:r>
      <w:r w:rsidR="00E64FFE">
        <w:rPr>
          <w:rFonts w:ascii="Times New Roman" w:hAnsi="Times New Roman"/>
          <w:sz w:val="26"/>
          <w:szCs w:val="26"/>
        </w:rPr>
        <w:t xml:space="preserve"> механизъм зависи не само от конкретните пазарни процеси, но и от</w:t>
      </w:r>
      <w:r w:rsidR="00E64FFE" w:rsidRPr="00E64FFE">
        <w:rPr>
          <w:rFonts w:ascii="Times New Roman" w:hAnsi="Times New Roman"/>
          <w:sz w:val="26"/>
          <w:szCs w:val="26"/>
        </w:rPr>
        <w:t xml:space="preserve"> цяла система секторни нормативни актове с голяма променливост, прилагането на които генерира и мащабна практика на съдилища, </w:t>
      </w:r>
      <w:r w:rsidR="00356F95">
        <w:rPr>
          <w:rFonts w:ascii="Times New Roman" w:hAnsi="Times New Roman"/>
          <w:sz w:val="26"/>
          <w:szCs w:val="26"/>
        </w:rPr>
        <w:t>административни</w:t>
      </w:r>
      <w:r w:rsidR="00E64FFE" w:rsidRPr="00E64FFE">
        <w:rPr>
          <w:rFonts w:ascii="Times New Roman" w:hAnsi="Times New Roman"/>
          <w:sz w:val="26"/>
          <w:szCs w:val="26"/>
        </w:rPr>
        <w:t xml:space="preserve"> органи и </w:t>
      </w:r>
      <w:r w:rsidR="00E64FFE" w:rsidRPr="00E64FFE">
        <w:rPr>
          <w:rFonts w:ascii="Times New Roman" w:hAnsi="Times New Roman"/>
          <w:sz w:val="26"/>
          <w:szCs w:val="26"/>
        </w:rPr>
        <w:lastRenderedPageBreak/>
        <w:t xml:space="preserve">наднационални юрисдикции. </w:t>
      </w:r>
      <w:r w:rsidR="00E64FFE">
        <w:rPr>
          <w:rFonts w:ascii="Times New Roman" w:hAnsi="Times New Roman"/>
          <w:sz w:val="26"/>
          <w:szCs w:val="26"/>
        </w:rPr>
        <w:t xml:space="preserve">Това поставя редица въпроси за връзката на наказателното право с други правни клонове и отрасли и </w:t>
      </w:r>
      <w:r w:rsidR="007F50A4">
        <w:rPr>
          <w:rFonts w:ascii="Times New Roman" w:hAnsi="Times New Roman"/>
          <w:sz w:val="26"/>
          <w:szCs w:val="26"/>
        </w:rPr>
        <w:t>неюридическо</w:t>
      </w:r>
      <w:r w:rsidR="00E64FFE">
        <w:rPr>
          <w:rFonts w:ascii="Times New Roman" w:hAnsi="Times New Roman"/>
          <w:sz w:val="26"/>
          <w:szCs w:val="26"/>
        </w:rPr>
        <w:t xml:space="preserve"> знание.</w:t>
      </w:r>
    </w:p>
    <w:p w:rsidR="007F50A4" w:rsidRDefault="007F50A4" w:rsidP="00E64FFE">
      <w:pPr>
        <w:spacing w:after="120"/>
        <w:ind w:right="-18" w:firstLine="567"/>
        <w:jc w:val="both"/>
        <w:rPr>
          <w:rFonts w:ascii="Times New Roman" w:hAnsi="Times New Roman"/>
          <w:sz w:val="26"/>
          <w:szCs w:val="26"/>
        </w:rPr>
      </w:pPr>
      <w:r>
        <w:rPr>
          <w:rFonts w:ascii="Times New Roman" w:hAnsi="Times New Roman"/>
          <w:sz w:val="26"/>
          <w:szCs w:val="26"/>
        </w:rPr>
        <w:t xml:space="preserve">Настоящото изследване </w:t>
      </w:r>
      <w:r w:rsidR="00F5626F">
        <w:rPr>
          <w:rFonts w:ascii="Times New Roman" w:hAnsi="Times New Roman"/>
          <w:sz w:val="26"/>
          <w:szCs w:val="26"/>
        </w:rPr>
        <w:t>се съсредоточава</w:t>
      </w:r>
      <w:r>
        <w:rPr>
          <w:rFonts w:ascii="Times New Roman" w:hAnsi="Times New Roman"/>
          <w:sz w:val="26"/>
          <w:szCs w:val="26"/>
        </w:rPr>
        <w:t xml:space="preserve"> върху </w:t>
      </w:r>
      <w:r w:rsidRPr="007F50A4">
        <w:rPr>
          <w:rFonts w:ascii="Times New Roman" w:hAnsi="Times New Roman"/>
          <w:b/>
          <w:sz w:val="26"/>
          <w:szCs w:val="26"/>
        </w:rPr>
        <w:t xml:space="preserve">два ключови проблема, които </w:t>
      </w:r>
      <w:r>
        <w:rPr>
          <w:rFonts w:ascii="Times New Roman" w:hAnsi="Times New Roman"/>
          <w:b/>
          <w:sz w:val="26"/>
          <w:szCs w:val="26"/>
        </w:rPr>
        <w:t>пораждат</w:t>
      </w:r>
      <w:r w:rsidR="00F5626F">
        <w:rPr>
          <w:rFonts w:ascii="Times New Roman" w:hAnsi="Times New Roman"/>
          <w:b/>
          <w:sz w:val="26"/>
          <w:szCs w:val="26"/>
        </w:rPr>
        <w:t xml:space="preserve"> различни</w:t>
      </w:r>
      <w:r w:rsidRPr="007F50A4">
        <w:rPr>
          <w:rFonts w:ascii="Times New Roman" w:hAnsi="Times New Roman"/>
          <w:b/>
          <w:sz w:val="26"/>
          <w:szCs w:val="26"/>
        </w:rPr>
        <w:t xml:space="preserve"> </w:t>
      </w:r>
      <w:r w:rsidR="00F5626F" w:rsidRPr="00F5626F">
        <w:rPr>
          <w:rFonts w:ascii="Times New Roman" w:hAnsi="Times New Roman"/>
          <w:b/>
          <w:sz w:val="26"/>
          <w:szCs w:val="26"/>
        </w:rPr>
        <w:t>крайни правни изводи на съда</w:t>
      </w:r>
      <w:r w:rsidR="00F5626F">
        <w:rPr>
          <w:rFonts w:ascii="Times New Roman" w:hAnsi="Times New Roman"/>
          <w:b/>
          <w:sz w:val="26"/>
          <w:szCs w:val="26"/>
        </w:rPr>
        <w:t xml:space="preserve"> </w:t>
      </w:r>
      <w:r w:rsidRPr="007F50A4">
        <w:rPr>
          <w:rFonts w:ascii="Times New Roman" w:hAnsi="Times New Roman"/>
          <w:b/>
          <w:sz w:val="26"/>
          <w:szCs w:val="26"/>
        </w:rPr>
        <w:t>по дела за данъчни престъпления</w:t>
      </w:r>
      <w:r w:rsidR="00E64FFE" w:rsidRPr="007F50A4">
        <w:rPr>
          <w:rFonts w:ascii="Times New Roman" w:hAnsi="Times New Roman"/>
          <w:b/>
          <w:sz w:val="26"/>
          <w:szCs w:val="26"/>
        </w:rPr>
        <w:t xml:space="preserve"> </w:t>
      </w:r>
      <w:r w:rsidRPr="007F50A4">
        <w:rPr>
          <w:rFonts w:ascii="Times New Roman" w:hAnsi="Times New Roman"/>
          <w:b/>
          <w:sz w:val="26"/>
          <w:szCs w:val="26"/>
        </w:rPr>
        <w:t>поради различия в наказателноправната интерпретация на гражданскоправни и административноправни институти и иконо</w:t>
      </w:r>
      <w:r>
        <w:rPr>
          <w:rFonts w:ascii="Times New Roman" w:hAnsi="Times New Roman"/>
          <w:b/>
          <w:sz w:val="26"/>
          <w:szCs w:val="26"/>
        </w:rPr>
        <w:t>м</w:t>
      </w:r>
      <w:r w:rsidRPr="007F50A4">
        <w:rPr>
          <w:rFonts w:ascii="Times New Roman" w:hAnsi="Times New Roman"/>
          <w:b/>
          <w:sz w:val="26"/>
          <w:szCs w:val="26"/>
        </w:rPr>
        <w:t>ически теории</w:t>
      </w:r>
      <w:r>
        <w:rPr>
          <w:rFonts w:ascii="Times New Roman" w:hAnsi="Times New Roman"/>
          <w:sz w:val="26"/>
          <w:szCs w:val="26"/>
        </w:rPr>
        <w:t xml:space="preserve">. </w:t>
      </w:r>
    </w:p>
    <w:p w:rsidR="007F50A4" w:rsidRDefault="007F50A4" w:rsidP="00E64FFE">
      <w:pPr>
        <w:spacing w:after="120"/>
        <w:ind w:right="-18" w:firstLine="567"/>
        <w:jc w:val="both"/>
        <w:rPr>
          <w:rFonts w:ascii="Times New Roman" w:hAnsi="Times New Roman"/>
          <w:sz w:val="26"/>
          <w:szCs w:val="26"/>
        </w:rPr>
      </w:pPr>
      <w:r>
        <w:rPr>
          <w:rFonts w:ascii="Times New Roman" w:hAnsi="Times New Roman"/>
          <w:sz w:val="26"/>
          <w:szCs w:val="26"/>
        </w:rPr>
        <w:t xml:space="preserve">Първият въпрос се свежда до това как изводът за действителност на дейността, източник на данъчнооблагаемия доход, съответно </w:t>
      </w:r>
      <w:r w:rsidRPr="00E64FFE">
        <w:rPr>
          <w:rFonts w:ascii="Times New Roman" w:hAnsi="Times New Roman"/>
          <w:sz w:val="26"/>
          <w:szCs w:val="26"/>
        </w:rPr>
        <w:t>на сделките, в които тя с</w:t>
      </w:r>
      <w:r>
        <w:rPr>
          <w:rFonts w:ascii="Times New Roman" w:hAnsi="Times New Roman"/>
          <w:sz w:val="26"/>
          <w:szCs w:val="26"/>
        </w:rPr>
        <w:t>е обективира,</w:t>
      </w:r>
      <w:r w:rsidRPr="00E64FFE">
        <w:rPr>
          <w:rFonts w:ascii="Times New Roman" w:hAnsi="Times New Roman"/>
          <w:sz w:val="26"/>
          <w:szCs w:val="26"/>
        </w:rPr>
        <w:t xml:space="preserve"> </w:t>
      </w:r>
      <w:r>
        <w:rPr>
          <w:rFonts w:ascii="Times New Roman" w:hAnsi="Times New Roman"/>
          <w:sz w:val="26"/>
          <w:szCs w:val="26"/>
        </w:rPr>
        <w:t>влияе на извода за наказателноправна съставомерност на извършеното.</w:t>
      </w:r>
    </w:p>
    <w:p w:rsidR="00E64FFE" w:rsidRDefault="007F50A4" w:rsidP="00E64FFE">
      <w:pPr>
        <w:spacing w:after="120"/>
        <w:ind w:right="-18" w:firstLine="567"/>
        <w:jc w:val="both"/>
        <w:rPr>
          <w:rFonts w:ascii="Times New Roman" w:hAnsi="Times New Roman"/>
          <w:sz w:val="26"/>
          <w:szCs w:val="26"/>
        </w:rPr>
      </w:pPr>
      <w:r>
        <w:rPr>
          <w:rFonts w:ascii="Times New Roman" w:hAnsi="Times New Roman"/>
          <w:sz w:val="26"/>
          <w:szCs w:val="26"/>
        </w:rPr>
        <w:t xml:space="preserve">Вторият въпрос се отнася до това кой </w:t>
      </w:r>
      <w:r w:rsidR="00356F95">
        <w:rPr>
          <w:rFonts w:ascii="Times New Roman" w:hAnsi="Times New Roman"/>
          <w:sz w:val="26"/>
          <w:szCs w:val="26"/>
        </w:rPr>
        <w:t xml:space="preserve">освен данъчнозадълженото лице </w:t>
      </w:r>
      <w:r>
        <w:rPr>
          <w:rFonts w:ascii="Times New Roman" w:hAnsi="Times New Roman"/>
          <w:sz w:val="26"/>
          <w:szCs w:val="26"/>
        </w:rPr>
        <w:t>може да понесе наказателната отговорност за извършеното и да бъде задължен да плати обезщетение за причинените с деянието имуществени вреди на държавата.</w:t>
      </w:r>
    </w:p>
    <w:p w:rsidR="007F50A4" w:rsidRPr="007F50A4" w:rsidRDefault="007F50A4" w:rsidP="007F50A4">
      <w:pPr>
        <w:pStyle w:val="ListParagraph"/>
        <w:numPr>
          <w:ilvl w:val="0"/>
          <w:numId w:val="1"/>
        </w:numPr>
        <w:spacing w:after="120"/>
        <w:ind w:right="-18"/>
        <w:jc w:val="both"/>
        <w:rPr>
          <w:rFonts w:ascii="Times New Roman" w:hAnsi="Times New Roman"/>
          <w:b/>
          <w:sz w:val="26"/>
          <w:szCs w:val="26"/>
        </w:rPr>
      </w:pPr>
      <w:r>
        <w:rPr>
          <w:rFonts w:ascii="Times New Roman" w:hAnsi="Times New Roman"/>
          <w:b/>
          <w:sz w:val="26"/>
          <w:szCs w:val="26"/>
        </w:rPr>
        <w:t xml:space="preserve">Значение на </w:t>
      </w:r>
      <w:r w:rsidRPr="007F50A4">
        <w:rPr>
          <w:rFonts w:ascii="Times New Roman" w:hAnsi="Times New Roman"/>
          <w:b/>
          <w:sz w:val="26"/>
          <w:szCs w:val="26"/>
        </w:rPr>
        <w:t>действителността на стопанската дейност и получения от нея доход</w:t>
      </w:r>
      <w:r>
        <w:rPr>
          <w:rFonts w:ascii="Times New Roman" w:hAnsi="Times New Roman"/>
          <w:b/>
          <w:sz w:val="26"/>
          <w:szCs w:val="26"/>
        </w:rPr>
        <w:t xml:space="preserve"> за вида и механизма на престъпните схеми</w:t>
      </w:r>
    </w:p>
    <w:p w:rsidR="00E64FFE" w:rsidRPr="00E64FFE" w:rsidRDefault="007F50A4" w:rsidP="00E64FFE">
      <w:pPr>
        <w:spacing w:after="120"/>
        <w:ind w:firstLine="567"/>
        <w:jc w:val="both"/>
        <w:rPr>
          <w:rFonts w:ascii="Times New Roman" w:hAnsi="Times New Roman"/>
          <w:sz w:val="26"/>
          <w:szCs w:val="26"/>
        </w:rPr>
      </w:pPr>
      <w:r w:rsidRPr="007F50A4">
        <w:rPr>
          <w:rFonts w:ascii="Times New Roman" w:hAnsi="Times New Roman"/>
          <w:b/>
          <w:sz w:val="26"/>
          <w:szCs w:val="26"/>
        </w:rPr>
        <w:t>Действителността на стопанската дейност</w:t>
      </w:r>
      <w:r>
        <w:rPr>
          <w:rFonts w:ascii="Times New Roman" w:hAnsi="Times New Roman"/>
          <w:sz w:val="26"/>
          <w:szCs w:val="26"/>
        </w:rPr>
        <w:t xml:space="preserve"> е о</w:t>
      </w:r>
      <w:r w:rsidR="00E64FFE" w:rsidRPr="00E64FFE">
        <w:rPr>
          <w:rFonts w:ascii="Times New Roman" w:hAnsi="Times New Roman"/>
          <w:sz w:val="26"/>
          <w:szCs w:val="26"/>
        </w:rPr>
        <w:t xml:space="preserve">сновен </w:t>
      </w:r>
      <w:r w:rsidR="00356F95">
        <w:rPr>
          <w:rFonts w:ascii="Times New Roman" w:hAnsi="Times New Roman"/>
          <w:sz w:val="26"/>
          <w:szCs w:val="26"/>
        </w:rPr>
        <w:t xml:space="preserve">практически </w:t>
      </w:r>
      <w:r w:rsidR="00E64FFE" w:rsidRPr="00E64FFE">
        <w:rPr>
          <w:rFonts w:ascii="Times New Roman" w:hAnsi="Times New Roman"/>
          <w:sz w:val="26"/>
          <w:szCs w:val="26"/>
        </w:rPr>
        <w:t xml:space="preserve">критерий </w:t>
      </w:r>
      <w:r w:rsidR="00356F95">
        <w:rPr>
          <w:rFonts w:ascii="Times New Roman" w:hAnsi="Times New Roman"/>
          <w:sz w:val="26"/>
          <w:szCs w:val="26"/>
        </w:rPr>
        <w:t>за</w:t>
      </w:r>
      <w:r w:rsidR="00E64FFE" w:rsidRPr="00E64FFE">
        <w:rPr>
          <w:rFonts w:ascii="Times New Roman" w:hAnsi="Times New Roman"/>
          <w:sz w:val="26"/>
          <w:szCs w:val="26"/>
        </w:rPr>
        <w:t xml:space="preserve"> разгр</w:t>
      </w:r>
      <w:r w:rsidR="00356F95">
        <w:rPr>
          <w:rFonts w:ascii="Times New Roman" w:hAnsi="Times New Roman"/>
          <w:sz w:val="26"/>
          <w:szCs w:val="26"/>
        </w:rPr>
        <w:t>аничаване</w:t>
      </w:r>
      <w:r w:rsidR="00E64FFE" w:rsidRPr="00E64FFE">
        <w:rPr>
          <w:rFonts w:ascii="Times New Roman" w:hAnsi="Times New Roman"/>
          <w:sz w:val="26"/>
          <w:szCs w:val="26"/>
        </w:rPr>
        <w:t xml:space="preserve"> на престъпните схеми</w:t>
      </w:r>
      <w:r>
        <w:rPr>
          <w:rFonts w:ascii="Times New Roman" w:hAnsi="Times New Roman"/>
          <w:sz w:val="26"/>
          <w:szCs w:val="26"/>
        </w:rPr>
        <w:t xml:space="preserve">, който пряко влияе на правната квалификация на деянието. </w:t>
      </w:r>
      <w:r w:rsidR="00356F95">
        <w:rPr>
          <w:rFonts w:ascii="Times New Roman" w:hAnsi="Times New Roman"/>
          <w:sz w:val="26"/>
          <w:szCs w:val="26"/>
        </w:rPr>
        <w:t>С</w:t>
      </w:r>
      <w:r w:rsidR="00E64FFE" w:rsidRPr="00E64FFE">
        <w:rPr>
          <w:rFonts w:ascii="Times New Roman" w:hAnsi="Times New Roman"/>
          <w:sz w:val="26"/>
          <w:szCs w:val="26"/>
        </w:rPr>
        <w:t xml:space="preserve">хемите се разполагат върху пълна или частична имитация на стокови и парични потоци, построена </w:t>
      </w:r>
      <w:r w:rsidR="00E64FFE" w:rsidRPr="007F50A4">
        <w:rPr>
          <w:rFonts w:ascii="Times New Roman" w:hAnsi="Times New Roman"/>
          <w:b/>
          <w:sz w:val="26"/>
          <w:szCs w:val="26"/>
        </w:rPr>
        <w:t>изцяло или частично върху недействителни сделки</w:t>
      </w:r>
      <w:r w:rsidR="00E64FFE" w:rsidRPr="00E64FFE">
        <w:rPr>
          <w:rFonts w:ascii="Times New Roman" w:hAnsi="Times New Roman"/>
          <w:sz w:val="26"/>
          <w:szCs w:val="26"/>
        </w:rPr>
        <w:t>, които могат да са едновременно насочени както към избягване на установяване и плащане на дължим данък</w:t>
      </w:r>
      <w:r>
        <w:rPr>
          <w:rFonts w:ascii="Times New Roman" w:hAnsi="Times New Roman"/>
          <w:sz w:val="26"/>
          <w:szCs w:val="26"/>
        </w:rPr>
        <w:t xml:space="preserve"> (чл. 255-255а)</w:t>
      </w:r>
      <w:r w:rsidR="00E64FFE" w:rsidRPr="00E64FFE">
        <w:rPr>
          <w:rFonts w:ascii="Times New Roman" w:hAnsi="Times New Roman"/>
          <w:sz w:val="26"/>
          <w:szCs w:val="26"/>
        </w:rPr>
        <w:t>, така и към неправомерно получаване на бюджетни средства</w:t>
      </w:r>
      <w:r>
        <w:rPr>
          <w:rFonts w:ascii="Times New Roman" w:hAnsi="Times New Roman"/>
          <w:sz w:val="26"/>
          <w:szCs w:val="26"/>
        </w:rPr>
        <w:t xml:space="preserve"> (чл. 255, ал. 1, т. 7; чл. 255а, вр. чл</w:t>
      </w:r>
      <w:r w:rsidR="00356F95">
        <w:rPr>
          <w:rFonts w:ascii="Times New Roman" w:hAnsi="Times New Roman"/>
          <w:sz w:val="26"/>
          <w:szCs w:val="26"/>
        </w:rPr>
        <w:t>. 255а, ал. 1, т.</w:t>
      </w:r>
      <w:r>
        <w:rPr>
          <w:rFonts w:ascii="Times New Roman" w:hAnsi="Times New Roman"/>
          <w:sz w:val="26"/>
          <w:szCs w:val="26"/>
        </w:rPr>
        <w:t xml:space="preserve"> 7; чл. 256).</w:t>
      </w:r>
      <w:r w:rsidR="00E64FFE" w:rsidRPr="00E64FFE">
        <w:rPr>
          <w:rFonts w:ascii="Times New Roman" w:hAnsi="Times New Roman"/>
          <w:sz w:val="26"/>
          <w:szCs w:val="26"/>
        </w:rPr>
        <w:t xml:space="preserve"> </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b/>
          <w:sz w:val="26"/>
          <w:szCs w:val="26"/>
        </w:rPr>
        <w:t xml:space="preserve">1.1. Пълната имитация на стопанска дейност </w:t>
      </w:r>
      <w:r w:rsidRPr="00E64FFE">
        <w:rPr>
          <w:rFonts w:ascii="Times New Roman" w:hAnsi="Times New Roman"/>
          <w:sz w:val="26"/>
          <w:szCs w:val="26"/>
        </w:rPr>
        <w:t>се развива като документален поток, отразяващ съвкупност или верига от нищожни сделки, обозначавани в практиката още като ,,фиктивни”, ,,мними”, ,,привидни” или ,,кухи”. Нищожността следва най-често от отсъствието на реален съконтрагент или липсата на намерение и у двете страни да се задължат по сделката, като тя не прикрива друга действителна сделка между тях</w:t>
      </w:r>
      <w:r w:rsidRPr="00E64FFE">
        <w:rPr>
          <w:rStyle w:val="FootnoteReference"/>
          <w:rFonts w:ascii="Times New Roman" w:hAnsi="Times New Roman"/>
          <w:sz w:val="26"/>
          <w:szCs w:val="26"/>
        </w:rPr>
        <w:footnoteReference w:id="3"/>
      </w:r>
      <w:r w:rsidRPr="00E64FFE">
        <w:rPr>
          <w:rFonts w:ascii="Times New Roman" w:hAnsi="Times New Roman"/>
          <w:sz w:val="26"/>
          <w:szCs w:val="26"/>
        </w:rPr>
        <w:t>.</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lastRenderedPageBreak/>
        <w:t>Тези сделки се ,,сключват само документално, чрез съставяне на данъчни фактури, без по тях да има движение на стоки, услуги и пари“</w:t>
      </w:r>
      <w:r w:rsidRPr="00E64FFE">
        <w:rPr>
          <w:rStyle w:val="FootnoteReference"/>
          <w:rFonts w:ascii="Times New Roman" w:hAnsi="Times New Roman"/>
          <w:sz w:val="26"/>
          <w:szCs w:val="26"/>
        </w:rPr>
        <w:footnoteReference w:id="4"/>
      </w:r>
      <w:r w:rsidRPr="00E64FFE">
        <w:rPr>
          <w:rFonts w:ascii="Times New Roman" w:hAnsi="Times New Roman"/>
          <w:sz w:val="26"/>
          <w:szCs w:val="26"/>
        </w:rPr>
        <w:t>. Те ,,лъжливо документират, че доставките и услугите са осъществени, както и че е платен дължимия ДДС”</w:t>
      </w:r>
      <w:r w:rsidRPr="00E64FFE">
        <w:rPr>
          <w:rStyle w:val="FootnoteReference"/>
          <w:rFonts w:ascii="Times New Roman" w:hAnsi="Times New Roman"/>
          <w:sz w:val="26"/>
          <w:szCs w:val="26"/>
        </w:rPr>
        <w:footnoteReference w:id="5"/>
      </w:r>
      <w:r w:rsidRPr="00E64FFE">
        <w:rPr>
          <w:rFonts w:ascii="Times New Roman" w:hAnsi="Times New Roman"/>
          <w:sz w:val="26"/>
          <w:szCs w:val="26"/>
        </w:rPr>
        <w:t xml:space="preserve">. </w:t>
      </w:r>
      <w:r w:rsidR="00356F95">
        <w:rPr>
          <w:rFonts w:ascii="Times New Roman" w:hAnsi="Times New Roman"/>
          <w:sz w:val="26"/>
          <w:szCs w:val="26"/>
        </w:rPr>
        <w:t>С</w:t>
      </w:r>
      <w:r w:rsidRPr="00E64FFE">
        <w:rPr>
          <w:rFonts w:ascii="Times New Roman" w:hAnsi="Times New Roman"/>
          <w:sz w:val="26"/>
          <w:szCs w:val="26"/>
        </w:rPr>
        <w:t>делките са отрицателен факт, който според практиката се установява с ,,липсата на плащания по ДДС сметки, липсата на насрещни документи и свидетелските показания за липса на търговски взаимоотношения”</w:t>
      </w:r>
      <w:r w:rsidRPr="00E64FFE">
        <w:rPr>
          <w:rStyle w:val="FootnoteReference"/>
          <w:rFonts w:ascii="Times New Roman" w:hAnsi="Times New Roman"/>
          <w:sz w:val="26"/>
          <w:szCs w:val="26"/>
        </w:rPr>
        <w:footnoteReference w:id="6"/>
      </w:r>
      <w:r w:rsidRPr="00E64FFE">
        <w:rPr>
          <w:rFonts w:ascii="Times New Roman" w:hAnsi="Times New Roman"/>
          <w:sz w:val="26"/>
          <w:szCs w:val="26"/>
        </w:rPr>
        <w:t>, ,,липса на налични активи във фирмите доставчици, липсата на транспорт и наети работници от същите, л</w:t>
      </w:r>
      <w:r w:rsidR="00356F95">
        <w:rPr>
          <w:rFonts w:ascii="Times New Roman" w:hAnsi="Times New Roman"/>
          <w:sz w:val="26"/>
          <w:szCs w:val="26"/>
        </w:rPr>
        <w:t>ипсата на сграден и друг фонд</w:t>
      </w:r>
      <w:r w:rsidRPr="00E64FFE">
        <w:rPr>
          <w:rFonts w:ascii="Times New Roman" w:hAnsi="Times New Roman"/>
          <w:sz w:val="26"/>
          <w:szCs w:val="26"/>
        </w:rPr>
        <w:t>, въпреки наличието на фактура”</w:t>
      </w:r>
      <w:r w:rsidRPr="00E64FFE">
        <w:rPr>
          <w:rStyle w:val="FootnoteReference"/>
          <w:rFonts w:ascii="Times New Roman" w:hAnsi="Times New Roman"/>
          <w:sz w:val="26"/>
          <w:szCs w:val="26"/>
        </w:rPr>
        <w:footnoteReference w:id="7"/>
      </w:r>
      <w:r w:rsidRPr="00E64FFE">
        <w:rPr>
          <w:rFonts w:ascii="Times New Roman" w:hAnsi="Times New Roman"/>
          <w:sz w:val="26"/>
          <w:szCs w:val="26"/>
        </w:rPr>
        <w:t>, липсата ,,на магазини, работници и складова база към посочените фирми и тези на съконтрахентите“</w:t>
      </w:r>
      <w:r w:rsidRPr="00E64FFE">
        <w:rPr>
          <w:rStyle w:val="FootnoteReference"/>
          <w:rFonts w:ascii="Times New Roman" w:hAnsi="Times New Roman"/>
          <w:sz w:val="26"/>
          <w:szCs w:val="26"/>
        </w:rPr>
        <w:footnoteReference w:id="8"/>
      </w:r>
      <w:r w:rsidRPr="00E64FFE">
        <w:rPr>
          <w:rFonts w:ascii="Times New Roman" w:hAnsi="Times New Roman"/>
          <w:sz w:val="26"/>
          <w:szCs w:val="26"/>
        </w:rPr>
        <w:t>. Страните по сделката ,,не разполагат с необходимия ресурс да извършат доставките, отразени в инкриминираните фактури, като наличието на същите не означава, че има извършена доставка или услуга”</w:t>
      </w:r>
      <w:r w:rsidRPr="00E64FFE">
        <w:rPr>
          <w:rStyle w:val="FootnoteReference"/>
          <w:rFonts w:ascii="Times New Roman" w:hAnsi="Times New Roman"/>
          <w:sz w:val="26"/>
          <w:szCs w:val="26"/>
        </w:rPr>
        <w:footnoteReference w:id="9"/>
      </w:r>
      <w:r w:rsidR="007F50A4">
        <w:rPr>
          <w:rFonts w:ascii="Times New Roman" w:hAnsi="Times New Roman"/>
          <w:sz w:val="26"/>
          <w:szCs w:val="26"/>
        </w:rPr>
        <w:t>.</w:t>
      </w:r>
    </w:p>
    <w:p w:rsidR="00E64FFE" w:rsidRPr="00E64FFE" w:rsidRDefault="00356F95" w:rsidP="00E64FFE">
      <w:pPr>
        <w:spacing w:after="120"/>
        <w:ind w:firstLine="567"/>
        <w:jc w:val="both"/>
        <w:rPr>
          <w:rFonts w:ascii="Times New Roman" w:hAnsi="Times New Roman"/>
          <w:sz w:val="26"/>
          <w:szCs w:val="26"/>
        </w:rPr>
      </w:pPr>
      <w:r>
        <w:rPr>
          <w:rFonts w:ascii="Times New Roman" w:hAnsi="Times New Roman"/>
          <w:sz w:val="26"/>
          <w:szCs w:val="26"/>
        </w:rPr>
        <w:t>Според постоянната практика д</w:t>
      </w:r>
      <w:r w:rsidR="007F50A4" w:rsidRPr="00E64FFE">
        <w:rPr>
          <w:rFonts w:ascii="Times New Roman" w:hAnsi="Times New Roman"/>
          <w:sz w:val="26"/>
          <w:szCs w:val="26"/>
        </w:rPr>
        <w:t xml:space="preserve">окументираното изпълнение </w:t>
      </w:r>
      <w:r w:rsidR="007F50A4">
        <w:rPr>
          <w:rFonts w:ascii="Times New Roman" w:hAnsi="Times New Roman"/>
          <w:sz w:val="26"/>
          <w:szCs w:val="26"/>
        </w:rPr>
        <w:t>само по себе си не може да се противопостави н</w:t>
      </w:r>
      <w:r w:rsidR="00E64FFE" w:rsidRPr="00E64FFE">
        <w:rPr>
          <w:rFonts w:ascii="Times New Roman" w:hAnsi="Times New Roman"/>
          <w:sz w:val="26"/>
          <w:szCs w:val="26"/>
        </w:rPr>
        <w:t xml:space="preserve">а установената пълна стопанска неспособност да се реализира сделката, </w:t>
      </w:r>
      <w:r>
        <w:rPr>
          <w:rFonts w:ascii="Times New Roman" w:hAnsi="Times New Roman"/>
          <w:sz w:val="26"/>
          <w:szCs w:val="26"/>
        </w:rPr>
        <w:t xml:space="preserve">която следва да се установи </w:t>
      </w:r>
      <w:r w:rsidR="00E64FFE" w:rsidRPr="00E64FFE">
        <w:rPr>
          <w:rFonts w:ascii="Times New Roman" w:hAnsi="Times New Roman"/>
          <w:sz w:val="26"/>
          <w:szCs w:val="26"/>
        </w:rPr>
        <w:t>както към момента на сключването й, така и при твърдяното изпълнение</w:t>
      </w:r>
      <w:r w:rsidR="00E64FFE" w:rsidRPr="00E64FFE">
        <w:rPr>
          <w:rStyle w:val="FootnoteReference"/>
          <w:rFonts w:ascii="Times New Roman" w:hAnsi="Times New Roman"/>
          <w:sz w:val="26"/>
          <w:szCs w:val="26"/>
        </w:rPr>
        <w:footnoteReference w:id="10"/>
      </w:r>
      <w:r>
        <w:rPr>
          <w:rFonts w:ascii="Times New Roman" w:hAnsi="Times New Roman"/>
          <w:sz w:val="26"/>
          <w:szCs w:val="26"/>
        </w:rPr>
        <w:t>.</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Страна по нищожната сделка е фиктивен (кух) търговец, контролиран от дееца. </w:t>
      </w:r>
      <w:r w:rsidR="007F50A4">
        <w:rPr>
          <w:rFonts w:ascii="Times New Roman" w:hAnsi="Times New Roman"/>
          <w:sz w:val="26"/>
          <w:szCs w:val="26"/>
        </w:rPr>
        <w:t>Този търговец</w:t>
      </w:r>
      <w:r w:rsidRPr="00E64FFE">
        <w:rPr>
          <w:rFonts w:ascii="Times New Roman" w:hAnsi="Times New Roman"/>
          <w:sz w:val="26"/>
          <w:szCs w:val="26"/>
        </w:rPr>
        <w:t xml:space="preserve"> съществува документално като надлежно регистриран правен субект и формално няма пречка да участва в икономическите отношения, но не го прави</w:t>
      </w:r>
      <w:r w:rsidR="00356F95">
        <w:rPr>
          <w:rFonts w:ascii="Times New Roman" w:hAnsi="Times New Roman"/>
          <w:sz w:val="26"/>
          <w:szCs w:val="26"/>
        </w:rPr>
        <w:t xml:space="preserve"> изобщо или не участва в конкретната сделка</w:t>
      </w:r>
      <w:r w:rsidRPr="00E64FFE">
        <w:rPr>
          <w:rFonts w:ascii="Times New Roman" w:hAnsi="Times New Roman"/>
          <w:sz w:val="26"/>
          <w:szCs w:val="26"/>
        </w:rPr>
        <w:t>. В сделката той участва като страната, която би формирала право на данъчен кредит, ако сделката беше действителна.</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Насрещната страна по сделката най-често също е кух търговец, но може да бъде и несъществуващ правен субект, както и реален търговец. В последната хипотеза той не е страна по сделката, или защото </w:t>
      </w:r>
      <w:r w:rsidR="00356F95">
        <w:rPr>
          <w:rFonts w:ascii="Times New Roman" w:hAnsi="Times New Roman"/>
          <w:sz w:val="26"/>
          <w:szCs w:val="26"/>
        </w:rPr>
        <w:t>никога не узнава за нея</w:t>
      </w:r>
      <w:r w:rsidRPr="00E64FFE">
        <w:rPr>
          <w:rFonts w:ascii="Times New Roman" w:hAnsi="Times New Roman"/>
          <w:sz w:val="26"/>
          <w:szCs w:val="26"/>
        </w:rPr>
        <w:t xml:space="preserve">, или </w:t>
      </w:r>
      <w:r w:rsidRPr="00E64FFE">
        <w:rPr>
          <w:rFonts w:ascii="Times New Roman" w:hAnsi="Times New Roman"/>
          <w:sz w:val="26"/>
          <w:szCs w:val="26"/>
        </w:rPr>
        <w:lastRenderedPageBreak/>
        <w:t>защото съзнава фиктивността и сътрудничи на престъпното начинание. Така на неистински фактури ,,е придаден вид, че са съставени от лица, които реално не са били съконтрахенти на дружеството”</w:t>
      </w:r>
      <w:r w:rsidRPr="00E64FFE">
        <w:rPr>
          <w:rStyle w:val="FootnoteReference"/>
          <w:rFonts w:ascii="Times New Roman" w:hAnsi="Times New Roman"/>
          <w:sz w:val="26"/>
          <w:szCs w:val="26"/>
        </w:rPr>
        <w:footnoteReference w:id="11"/>
      </w:r>
      <w:r w:rsidRPr="00E64FFE">
        <w:rPr>
          <w:rFonts w:ascii="Times New Roman" w:hAnsi="Times New Roman"/>
          <w:sz w:val="26"/>
          <w:szCs w:val="26"/>
        </w:rPr>
        <w:t>, съответно твърдяните съконтрагенти ,,не се представляват от вписаните в документите управители, а в това качество се афишират лица без установена идентичност или пълномощници „на кило</w:t>
      </w:r>
      <w:r w:rsidR="00356F95">
        <w:rPr>
          <w:rFonts w:ascii="Times New Roman" w:hAnsi="Times New Roman"/>
          <w:sz w:val="26"/>
          <w:szCs w:val="26"/>
        </w:rPr>
        <w:t>””</w:t>
      </w:r>
      <w:r w:rsidRPr="00E64FFE">
        <w:rPr>
          <w:rStyle w:val="FootnoteReference"/>
          <w:rFonts w:ascii="Times New Roman" w:hAnsi="Times New Roman"/>
          <w:sz w:val="26"/>
          <w:szCs w:val="26"/>
        </w:rPr>
        <w:footnoteReference w:id="12"/>
      </w:r>
      <w:r w:rsidRPr="00E64FFE">
        <w:rPr>
          <w:rFonts w:ascii="Times New Roman" w:hAnsi="Times New Roman"/>
          <w:sz w:val="26"/>
          <w:szCs w:val="26"/>
        </w:rPr>
        <w:t xml:space="preserve">. </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Нищожната сделка </w:t>
      </w:r>
      <w:r w:rsidR="00356F95">
        <w:rPr>
          <w:rFonts w:ascii="Times New Roman" w:hAnsi="Times New Roman"/>
          <w:sz w:val="26"/>
          <w:szCs w:val="26"/>
        </w:rPr>
        <w:t>не е наказателноправно ,,нищо”. Тя е факт, който</w:t>
      </w:r>
      <w:r w:rsidRPr="00E64FFE">
        <w:rPr>
          <w:rFonts w:ascii="Times New Roman" w:hAnsi="Times New Roman"/>
          <w:sz w:val="26"/>
          <w:szCs w:val="26"/>
        </w:rPr>
        <w:t xml:space="preserve"> ,,води до съставяне на документи с невярно съдържание”</w:t>
      </w:r>
      <w:r w:rsidRPr="00E64FFE">
        <w:rPr>
          <w:rStyle w:val="FootnoteReference"/>
          <w:rFonts w:ascii="Times New Roman" w:hAnsi="Times New Roman"/>
          <w:sz w:val="26"/>
          <w:szCs w:val="26"/>
        </w:rPr>
        <w:footnoteReference w:id="13"/>
      </w:r>
      <w:r w:rsidR="00356F95">
        <w:rPr>
          <w:rFonts w:ascii="Times New Roman" w:hAnsi="Times New Roman"/>
          <w:sz w:val="26"/>
          <w:szCs w:val="26"/>
        </w:rPr>
        <w:t xml:space="preserve"> и</w:t>
      </w:r>
      <w:r w:rsidRPr="00E64FFE">
        <w:rPr>
          <w:rFonts w:ascii="Times New Roman" w:hAnsi="Times New Roman"/>
          <w:sz w:val="26"/>
          <w:szCs w:val="26"/>
        </w:rPr>
        <w:t xml:space="preserve"> не поражда данъчни права, нито задължения.</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Най-разпространената схема се изразява в предоставяне на порочни първични счетоводни документи на счетоводител, който няма задължението и възможността да проверява достоверността им и реалността на документираните с тях сделки и който на основата на информацията в тях подготвя вторичните счетоводни документи, включително използваните пред данъчната власт за доказване на данъчния резултат на търговеца и претендиране на данъчните му права. </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b/>
          <w:sz w:val="26"/>
          <w:szCs w:val="26"/>
        </w:rPr>
        <w:t>1.2. Частичната имитация на стопанска дейност</w:t>
      </w:r>
      <w:r w:rsidRPr="00E64FFE">
        <w:rPr>
          <w:rFonts w:ascii="Times New Roman" w:hAnsi="Times New Roman"/>
          <w:sz w:val="26"/>
          <w:szCs w:val="26"/>
        </w:rPr>
        <w:t xml:space="preserve"> типично е насочена към и винаги постига намаляване на данъчното бреме, но освен това може да осигурява и получаване на бюджетни средства на привидно правно основание според начина на манипулиране на крайния данъчен резултат за съответния период. </w:t>
      </w:r>
    </w:p>
    <w:p w:rsid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Тази схема може да се обективира в лъжливо документиран оборот по два начина</w:t>
      </w:r>
      <w:r w:rsidR="007F50A4">
        <w:rPr>
          <w:rFonts w:ascii="Times New Roman" w:hAnsi="Times New Roman"/>
          <w:sz w:val="26"/>
          <w:szCs w:val="26"/>
        </w:rPr>
        <w:t>, като</w:t>
      </w:r>
      <w:r w:rsidRPr="00E64FFE">
        <w:rPr>
          <w:rFonts w:ascii="Times New Roman" w:hAnsi="Times New Roman"/>
          <w:sz w:val="26"/>
          <w:szCs w:val="26"/>
        </w:rPr>
        <w:t xml:space="preserve"> </w:t>
      </w:r>
      <w:r w:rsidR="007F50A4">
        <w:rPr>
          <w:rFonts w:ascii="Times New Roman" w:hAnsi="Times New Roman"/>
          <w:sz w:val="26"/>
          <w:szCs w:val="26"/>
        </w:rPr>
        <w:t>в</w:t>
      </w:r>
      <w:r w:rsidRPr="00E64FFE">
        <w:rPr>
          <w:rFonts w:ascii="Times New Roman" w:hAnsi="Times New Roman"/>
          <w:sz w:val="26"/>
          <w:szCs w:val="26"/>
        </w:rPr>
        <w:t xml:space="preserve"> </w:t>
      </w:r>
      <w:r w:rsidR="007F50A4">
        <w:rPr>
          <w:rFonts w:ascii="Times New Roman" w:hAnsi="Times New Roman"/>
          <w:sz w:val="26"/>
          <w:szCs w:val="26"/>
        </w:rPr>
        <w:t>престъпната практика</w:t>
      </w:r>
      <w:r w:rsidRPr="00E64FFE">
        <w:rPr>
          <w:rFonts w:ascii="Times New Roman" w:hAnsi="Times New Roman"/>
          <w:sz w:val="26"/>
          <w:szCs w:val="26"/>
        </w:rPr>
        <w:t xml:space="preserve"> двете версии се изпълняват съчетано (виж Фигура </w:t>
      </w:r>
      <w:r w:rsidR="007F50A4">
        <w:rPr>
          <w:rFonts w:ascii="Times New Roman" w:hAnsi="Times New Roman"/>
          <w:sz w:val="26"/>
          <w:szCs w:val="26"/>
        </w:rPr>
        <w:t>1</w:t>
      </w:r>
      <w:r w:rsidRPr="00E64FFE">
        <w:rPr>
          <w:rFonts w:ascii="Times New Roman" w:hAnsi="Times New Roman"/>
          <w:sz w:val="26"/>
          <w:szCs w:val="26"/>
        </w:rPr>
        <w:t xml:space="preserve">). </w:t>
      </w:r>
      <w:r w:rsidR="007F50A4" w:rsidRPr="00E64FFE">
        <w:rPr>
          <w:rFonts w:ascii="Times New Roman" w:hAnsi="Times New Roman"/>
          <w:sz w:val="26"/>
          <w:szCs w:val="26"/>
        </w:rPr>
        <w:t xml:space="preserve">Когато е ангажирана наказателна отговорност за схема в един от </w:t>
      </w:r>
      <w:r w:rsidR="007F50A4">
        <w:rPr>
          <w:rFonts w:ascii="Times New Roman" w:hAnsi="Times New Roman"/>
          <w:sz w:val="26"/>
          <w:szCs w:val="26"/>
        </w:rPr>
        <w:t>тези два</w:t>
      </w:r>
      <w:r w:rsidR="007F50A4" w:rsidRPr="00E64FFE">
        <w:rPr>
          <w:rFonts w:ascii="Times New Roman" w:hAnsi="Times New Roman"/>
          <w:sz w:val="26"/>
          <w:szCs w:val="26"/>
        </w:rPr>
        <w:t xml:space="preserve"> ,,чисти” вида, най-често става въпрос за инкриминиране само на част от престъпната стопанска дейност, за която са събрани съответните доказателства, или за разкриване на </w:t>
      </w:r>
      <w:r w:rsidR="007F50A4">
        <w:rPr>
          <w:rFonts w:ascii="Times New Roman" w:hAnsi="Times New Roman"/>
          <w:sz w:val="26"/>
          <w:szCs w:val="26"/>
        </w:rPr>
        <w:t>престъпната дейност</w:t>
      </w:r>
      <w:r w:rsidR="007F50A4" w:rsidRPr="00E64FFE">
        <w:rPr>
          <w:rFonts w:ascii="Times New Roman" w:hAnsi="Times New Roman"/>
          <w:sz w:val="26"/>
          <w:szCs w:val="26"/>
        </w:rPr>
        <w:t xml:space="preserve"> в самото й начало</w:t>
      </w:r>
      <w:r w:rsidR="007F50A4">
        <w:rPr>
          <w:rFonts w:ascii="Times New Roman" w:hAnsi="Times New Roman"/>
          <w:sz w:val="26"/>
          <w:szCs w:val="26"/>
        </w:rPr>
        <w:t xml:space="preserve"> преди да се е развила</w:t>
      </w:r>
      <w:r w:rsidR="007F50A4" w:rsidRPr="00E64FFE">
        <w:rPr>
          <w:rFonts w:ascii="Times New Roman" w:hAnsi="Times New Roman"/>
          <w:sz w:val="26"/>
          <w:szCs w:val="26"/>
        </w:rPr>
        <w:t>, или за много ограничена по обхват инцидентна съставомерна дейност на търговец, който по принцип функционира законосъобразно.</w:t>
      </w:r>
    </w:p>
    <w:p w:rsidR="00E64FFE" w:rsidRPr="00E64FFE" w:rsidRDefault="007F50A4" w:rsidP="00E64FFE">
      <w:pPr>
        <w:pStyle w:val="Caption"/>
        <w:spacing w:after="120" w:line="276" w:lineRule="auto"/>
        <w:ind w:right="-18"/>
        <w:rPr>
          <w:sz w:val="26"/>
          <w:szCs w:val="26"/>
        </w:rPr>
      </w:pPr>
      <w:r>
        <w:rPr>
          <w:noProof/>
          <w:sz w:val="26"/>
          <w:szCs w:val="26"/>
          <w:lang w:val="en-US"/>
        </w:rPr>
        <w:lastRenderedPageBreak/>
        <w:pict>
          <v:group id="_x0000_s1114" style="position:absolute;margin-left:-30.9pt;margin-top:41.2pt;width:540pt;height:295.45pt;z-index:251663360" coordorigin="724,8928" coordsize="10800,5909" wrapcoords="300 -55 120 0 -60 493 -60 21161 150 21600 240 21600 21270 21600 21360 21600 21630 21161 21660 493 21390 0 21210 -55 300 -55">
            <v:group id="_x0000_s1113" style="position:absolute;left:724;top:8928;width:10800;height:5909" coordorigin="724,8928" coordsize="10800,5909" wrapcoords="300 -55 120 0 -60 493 -60 21161 150 21600 240 21600 21270 21600 21360 21600 21630 21161 21660 493 21390 0 21210 -55 300 -55">
              <v:group id="Group 113" o:spid="_x0000_s1066" style="position:absolute;left:724;top:8928;width:10800;height:5909" coordsize="68580,37522" wrapcoords="300 -55 120 0 -60 493 -60 21161 150 21600 240 21600 21270 21600 21360 21600 21630 21161 21660 493 21390 0 21210 -55 300 -55" o:regroupid="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s1067" type="#_x0000_t75" style="position:absolute;left:-182;top:-182;width:68944;height:37916;visibility:visible" wrapcoords="358 54 179 109 -30 597 0 21057 209 21491 298 21491 21212 21491 21302 21491 21570 21057 21600 597 21331 109 21152 54 358 54"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S8D/EAAAA2wAAAA8AAABkcnMvZG93bnJldi54bWxEj09LAzEUxO+C3yE8oTebtdalXZuWIrbq&#10;SfoHvD6S183SzcuSpN312xtB8DjMzG+YxWpwrbhSiI1nBQ/jAgSx9qbhWsHxsLmfgYgJ2WDrmRR8&#10;U4TV8vZmgZXxPe/ouk+1yBCOFSqwKXWVlFFbchjHviPO3skHhynLUEsTsM9w18pJUZTSYcN5wWJH&#10;L5b0eX9xCiZBP261fP3YffX27ekTp+v51is1uhvWzyASDek//Nd+NwrKEn6/5B8gl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RS8D/EAAAA2wAAAA8AAAAAAAAAAAAAAAAA&#10;nwIAAGRycy9kb3ducmV2LnhtbFBLBQYAAAAABAAEAPcAAACQAwAAAAA=&#10;">
                  <v:imagedata r:id="rId8" o:title=""/>
                  <o:lock v:ext="edit" aspectratio="f"/>
                </v:shape>
                <v:group id="Group 112" o:spid="_x0000_s1068" style="position:absolute;left:12706;top:4572;width:15972;height:30222" coordsize="15971,30222" wrapcoords="20186 -136 16329 136 16329 886 20186 954 11057 2044 10929 5315 20186 6405 16200 6405 14271 6746 14271 7495 6814 8449 1286 8926 386 9062 386 9676 -257 10766 -257 12946 386 14037 386 14786 5143 15127 14271 15127 14271 18397 11057 19488 13757 20578 13757 21191 16329 21668 19286 21736 19800 21736 20186 21668 21471 20714 21729 19760 19929 19488 21471 18943 20571 18329 15686 17307 15686 16217 16586 16217 20571 15331 20571 15127 21471 14854 21729 14377 21214 14037 21343 13628 19543 13287 15686 12946 15943 10766 20829 9676 21729 8858 21729 8109 19800 7768 15686 7495 20443 7495 21857 6882 21471 6201 19414 5996 10800 5315 10929 2044 12600 2044 21086 1158 21857 818 21729 477 20700 -136 20186 -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4" o:spid="_x0000_s1069" type="#_x0000_t13" style="position:absolute;top:13597;width:1187;height:617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6T7r8A&#10;AADbAAAADwAAAGRycy9kb3ducmV2LnhtbERPy2oCMRTdF/yHcAvuasZSRaZGKdZCd8UHdntJrsng&#10;5GaYRI39+mYhuDyc93yZfSsu1McmsILxqAJBrINp2CrY775eZiBiQjbYBiYFN4qwXAye5libcOUN&#10;XbbJihLCsUYFLqWuljJqRx7jKHTEhTuG3mMqsLfS9Hgt4b6Vr1U1lR4bLg0OO1o50qft2Sto7JsZ&#10;Z9b5z65/dfr51G5ymCk1fM4f7yAS5fQQ393fRsG0jC1fyg+Qi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npPuvwAAANsAAAAPAAAAAAAAAAAAAAAAAJgCAABkcnMvZG93bnJl&#10;di54bWxQSwUGAAAAAAQABAD1AAAAhAMAAAAA&#10;" adj="10800" fillcolor="#4f81bd [3204]" strokecolor="#243f60 [1604]" strokeweight="2pt"/>
                  <v:shape id="Right Arrow 105" o:spid="_x0000_s1070" type="#_x0000_t13" style="position:absolute;left:10390;top:19000;width:5576;height:249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Ce7scA&#10;AADbAAAADwAAAGRycy9kb3ducmV2LnhtbESPzWvCQBTE7wX/h+UJvUjd6EFq6ip+IFWK+FEP9fbI&#10;PpNg9m3MbjT9792C0OMwM79hRpPGFOJGlcstK+h1IxDEidU5pwqO38u3dxDOI2ssLJOCX3IwGbde&#10;Rhhre+c93Q4+FQHCLkYFmfdlLKVLMjLourYkDt7ZVgZ9kFUqdYX3ADeF7EfRQBrMOSxkWNI8o+Ry&#10;qI2CzbVefO5+vraFP9XytFnPOtGxUeq13Uw/QHhq/H/42V5pBYMh/H0JP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gnu7HAAAA2wAAAA8AAAAAAAAAAAAAAAAAmAIAAGRy&#10;cy9kb3ducmV2LnhtbFBLBQYAAAAABAAEAPUAAACMAwAAAAA=&#10;" adj="16769" fillcolor="#daeef3 [664]" strokecolor="#243f60 [1604]" strokeweight="2pt"/>
                  <v:shape id="Right Arrow 106" o:spid="_x0000_s1071" type="#_x0000_t13" style="position:absolute;left:10450;top:27788;width:5340;height:243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lMMMAA&#10;AADbAAAADwAAAGRycy9kb3ducmV2LnhtbERPTWvCQBC9C/0PyxS86aYKtU2zESkK9tRoC70O2ekm&#10;NDMbsqvGf+8eCh4f77tYj9ypMw2h9WLgaZ6BIqm9bcUZ+P7azV5AhYhisfNCBq4UYF0+TArMrb/I&#10;gc7H6FQKkZCjgSbGPtc61A0xhrnvSRL36wfGmODgtB3wksK504sse9aMraSGBnt6b6j+O57YgOvc&#10;pmKuZMHj8rN2r9XHz9YZM30cN2+gIo3xLv53762BVVqfvqQfoMsb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ElMMMAAAADbAAAADwAAAAAAAAAAAAAAAACYAgAAZHJzL2Rvd25y&#10;ZXYueG1sUEsFBgAAAAAEAAQA9QAAAIUDAAAAAA==&#10;" adj="16677" fillcolor="#daeef3 [664]" strokecolor="#243f60 [1604]" strokeweight="2pt"/>
                  <v:shape id="Right Arrow 107" o:spid="_x0000_s1072" type="#_x0000_t13" style="position:absolute;left:12231;width:3740;height:1543;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M458QA&#10;AADbAAAADwAAAGRycy9kb3ducmV2LnhtbESPQWvCQBSE70L/w/IK3nSTorakboJYA/YiVEvp8ZF9&#10;zabNvg3ZVeO/7wqCx2FmvmGWxWBbcaLeN44VpNMEBHHldMO1gs9DOXkB4QOyxtYxKbiQhyJ/GC0x&#10;0+7MH3Tah1pECPsMFZgQukxKXxmy6KeuI47ej+sthij7WuoezxFuW/mUJAtpseG4YLCjtaHqb3+0&#10;Cn75jRabeVnOdu3qPf3y34e12So1fhxWryACDeEevrW3WsFzCtcv8QfI/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zOOfEAAAA2wAAAA8AAAAAAAAAAAAAAAAAmAIAAGRycy9k&#10;b3ducmV2LnhtbFBLBQYAAAAABAAEAPUAAACJAwAAAAA=&#10;" adj="17142" fillcolor="#4f81bd [3204]" strokecolor="#243f60 [1604]" strokeweight="2pt"/>
                  <v:shape id="Right Arrow 108" o:spid="_x0000_s1073" type="#_x0000_t13" style="position:absolute;left:11994;top:8847;width:3977;height:136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PfTsQA&#10;AADbAAAADwAAAGRycy9kb3ducmV2LnhtbESPQWvCQBSE70L/w/IKvemmHlqJrkFShEJPjSJ6e2af&#10;Scju27i71fTfdwuFHoeZ+YZZFaM14kY+dI4VPM8yEMS10x03Cva77XQBIkRkjcYxKfimAMX6YbLC&#10;XLs7f9Ktio1IEA45KmhjHHIpQ92SxTBzA3HyLs5bjEn6RmqP9wS3Rs6z7EVa7DgttDhQ2VLdV19W&#10;wcFUvTmeP6i+vll/Ko+l2XWVUk+P42YJItIY/8N/7Xet4HUOv1/S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T307EAAAA2wAAAA8AAAAAAAAAAAAAAAAAmAIAAGRycy9k&#10;b3ducmV2LnhtbFBLBQYAAAAABAAEAPUAAACJAwAAAAA=&#10;" adj="17892" fillcolor="#4f81bd [3204]" strokecolor="#243f60 [1604]" strokeweight="2pt"/>
                  <v:shape id="Bent Arrow 109" o:spid="_x0000_s1074" style="position:absolute;left:3681;top:11044;width:12281;height:7239;visibility:visible;mso-wrap-style:square;v-text-anchor:middle" coordsize="1228090,723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0F08UA&#10;AADbAAAADwAAAGRycy9kb3ducmV2LnhtbESPQWsCMRCF70L/Q5hCL1KzVtB2u1FEEERPag89Dpvp&#10;Zttkst1Ed/XXm0LB4+PN+968YtE7K87UhtqzgvEoA0Fcel1zpeDjuH5+BREiskbrmRRcKMBi/jAo&#10;MNe+4z2dD7ESCcIhRwUmxiaXMpSGHIaRb4iT9+VbhzHJtpK6xS7BnZUvWTaVDmtODQYbWhkqfw4n&#10;l94w151efV6spePvNpturm/D4bdST4/98h1EpD7ej//TG61gNoG/LQkA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rQXTxQAAANsAAAAPAAAAAAAAAAAAAAAAAJgCAABkcnMv&#10;ZG93bnJldi54bWxQSwUGAAAAAAQABAD1AAAAigMAAAAA&#10;" path="m,723900l,380616c,205704,141794,63910,316706,63910r787981,l1104687,r123403,127609l1104687,255218r,-63909l316706,191309v-104551,,-189307,84756,-189307,189307l127399,723900,,723900xe" fillcolor="#daeef3 [664]" strokecolor="#243f60 [1604]" strokeweight="2pt">
                    <v:path arrowok="t" o:connecttype="custom" o:connectlocs="0,72;0,38;32,6;110,6;110,0;123,13;110,26;110,19;32,19;13,38;13,72;0,72" o:connectangles="0,0,0,0,0,0,0,0,0,0,0,0"/>
                  </v:shape>
                  <v:shape id="Bent-Up Arrow 111" o:spid="_x0000_s1075" style="position:absolute;left:4928;top:16447;width:16563;height:4807;rotation:90;visibility:visible;mso-wrap-style:square;v-text-anchor:middle" coordsize="1656344,4806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798UA&#10;AADbAAAADwAAAGRycy9kb3ducmV2LnhtbESPQWvCQBSE7wX/w/IK3uqmJa0SXUUMBS89NHrx9sw+&#10;k7TZtyG7iau/vlso9DjMzDfMahNMK0bqXWNZwfMsAUFcWt1wpeB4eH9agHAeWWNrmRTcyMFmPXlY&#10;YabtlT9pLHwlIoRdhgpq77tMSlfWZNDNbEccvYvtDfoo+0rqHq8Rblr5kiRv0mDDcaHGjnY1ld/F&#10;YBQUH19zDKcwJPmuSPU579rm/qrU9DFslyA8Bf8f/mvvtYJ5Cr9f4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NLv3xQAAANsAAAAPAAAAAAAAAAAAAAAAAJgCAABkcnMv&#10;ZG93bnJldi54bWxQSwUGAAAAAAQABAD1AAAAigMAAAAA&#10;" path="m,426093r1555295,l1555295,87405r-46447,l1582596,r73748,87405l1609897,87405r,393290l,480695,,426093xe" fillcolor="#4f81bd [3204]" strokecolor="#243f60 [1604]" strokeweight="2pt">
                    <v:path arrowok="t" o:connecttype="custom" o:connectlocs="0,43;156,43;156,9;151,9;158,0;166,9;161,9;161,48;0,48;0,43" o:connectangles="0,0,0,0,0,0,0,0,0,0"/>
                  </v:shape>
                </v:group>
              </v:group>
              <v:shape id="Bent-Up Arrow 110" o:spid="_x0000_s1076" style="position:absolute;left:3847;top:11135;width:1196;height:1590;rotation:90;visibility:visible;mso-wrap-style:square;v-text-anchor:middle" coordsize="759460,1009650" wrapcoords="626554 -9525 541115 104775 541115 123825 598075 142875 598075 904875 -28480 933450 -28480 1009650 711994 1009650 711994 142875 778446 133350 768953 95250 683514 -9525 626554 -9525"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5oucUA&#10;AADbAAAADwAAAGRycy9kb3ducmV2LnhtbESPT2vCQBTE70K/w/IK3nQTUdumriKi4EGFaqH09si+&#10;JqHZtyG7+eO3dwXB4zAzv2EWq96UoqXaFZYVxOMIBHFqdcGZgu/LbvQOwnlkjaVlUnAlB6vly2CB&#10;ibYdf1F79pkIEHYJKsi9rxIpXZqTQTe2FXHw/mxt0AdZZ1LX2AW4KeUkiubSYMFhIceKNjml/+fG&#10;KGi70+/0EB/iRk/9pPvZHi8Nfig1fO3XnyA89f4ZfrT3WsHbDO5fw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bmi5xQAAANsAAAAPAAAAAAAAAAAAAAAAAJgCAABkcnMv&#10;ZG93bnJldi54bWxQSwUGAAAAAAQABAD1AAAAigMAAAAA&#10;" path="m,951126r633352,l633352,109962r-67585,l662614,r96846,109962l691876,109962r,899688l,1009650,,951126xe" fillcolor="#4f81bd [3204]" strokecolor="#243f60 [1604]" strokeweight="2pt">
                <v:path arrowok="t" o:connecttype="custom" o:connectlocs="0,95;63,95;63,11;57,11;66,0;76,11;69,11;69,101;0,101;0,95" o:connectangles="0,0,0,0,0,0,0,0,0,0"/>
              </v:shape>
            </v:group>
            <v:shape id="_x0000_s1086" type="#_x0000_t13" style="position:absolute;left:9015;top:11325;width:210;height:1586" wrapcoords="3240 -3057 3240 3464 -2160 5094 -2160 16709 3240 19766 4320 25268 8640 25268 23760 13245 24840 10392 7560 -3057 3240 -3057" adj="7560,5407" fillcolor="#4f81bd [3204]" strokecolor="#243f60 [1604]" strokeweight="3pt">
              <v:shadow on="t" type="perspective" color="#243f60 [1604]" opacity=".5" offset="1pt" offset2="-1pt"/>
            </v:shape>
            <w10:wrap type="tight"/>
          </v:group>
        </w:pict>
      </w:r>
      <w:r w:rsidR="00E64FFE" w:rsidRPr="00E64FFE">
        <w:rPr>
          <w:sz w:val="26"/>
          <w:szCs w:val="26"/>
        </w:rPr>
        <w:t xml:space="preserve">Фигура </w:t>
      </w:r>
      <w:r>
        <w:rPr>
          <w:sz w:val="26"/>
          <w:szCs w:val="26"/>
        </w:rPr>
        <w:t>1</w:t>
      </w:r>
      <w:r w:rsidR="00E64FFE" w:rsidRPr="00E64FFE">
        <w:rPr>
          <w:sz w:val="26"/>
          <w:szCs w:val="26"/>
        </w:rPr>
        <w:t>. Обобщена схема за укриване на данъци и източване на ДДС чрез лъжливо документиране на реален или мним оборот</w:t>
      </w:r>
    </w:p>
    <w:p w:rsidR="00E64FFE" w:rsidRPr="00E64FFE" w:rsidRDefault="00E64FFE" w:rsidP="00E64FFE">
      <w:pPr>
        <w:spacing w:after="120"/>
        <w:ind w:firstLine="709"/>
        <w:jc w:val="both"/>
        <w:rPr>
          <w:rFonts w:ascii="Times New Roman" w:hAnsi="Times New Roman"/>
          <w:sz w:val="26"/>
          <w:szCs w:val="26"/>
        </w:rPr>
      </w:pPr>
    </w:p>
    <w:p w:rsidR="007F50A4" w:rsidRPr="00E64FFE" w:rsidRDefault="007F50A4" w:rsidP="007F50A4">
      <w:pPr>
        <w:spacing w:after="120"/>
        <w:ind w:firstLine="567"/>
        <w:jc w:val="both"/>
        <w:rPr>
          <w:rFonts w:ascii="Times New Roman" w:hAnsi="Times New Roman"/>
          <w:sz w:val="26"/>
          <w:szCs w:val="26"/>
        </w:rPr>
      </w:pPr>
      <w:r w:rsidRPr="00E64FFE">
        <w:rPr>
          <w:rFonts w:ascii="Times New Roman" w:hAnsi="Times New Roman"/>
          <w:sz w:val="26"/>
          <w:szCs w:val="26"/>
        </w:rPr>
        <w:t>Първо, схемата може да се прояви в изцяло пропускане да бъдат осчетоводени някои (по-рядко всичките) реални сделки за данъчния период. Неосчетоводената част е източник на доход, който изцяло избягва данъчно облагане.</w:t>
      </w:r>
      <w:r>
        <w:rPr>
          <w:rFonts w:ascii="Times New Roman" w:hAnsi="Times New Roman"/>
          <w:sz w:val="26"/>
          <w:szCs w:val="26"/>
        </w:rPr>
        <w:t xml:space="preserve"> Търговецът е реален и извършва реална стопанска дейност.</w:t>
      </w:r>
    </w:p>
    <w:p w:rsidR="007F50A4" w:rsidRPr="00E64FFE" w:rsidRDefault="007F50A4" w:rsidP="007F50A4">
      <w:pPr>
        <w:spacing w:after="120"/>
        <w:ind w:firstLine="567"/>
        <w:jc w:val="both"/>
        <w:rPr>
          <w:rFonts w:ascii="Times New Roman" w:hAnsi="Times New Roman"/>
          <w:sz w:val="26"/>
          <w:szCs w:val="26"/>
        </w:rPr>
      </w:pPr>
      <w:r w:rsidRPr="00E64FFE">
        <w:rPr>
          <w:rFonts w:ascii="Times New Roman" w:hAnsi="Times New Roman"/>
          <w:sz w:val="26"/>
          <w:szCs w:val="26"/>
        </w:rPr>
        <w:t>Второ, схемата може да се обективира в невярно отразяване на някои елементи от всичките или част от реално сключените и осъществени сделки на търговеца с реални съконтрагенти</w:t>
      </w:r>
      <w:r>
        <w:rPr>
          <w:rFonts w:ascii="Times New Roman" w:hAnsi="Times New Roman"/>
          <w:sz w:val="26"/>
          <w:szCs w:val="26"/>
        </w:rPr>
        <w:t>.</w:t>
      </w:r>
      <w:r w:rsidRPr="00E64FFE">
        <w:rPr>
          <w:rFonts w:ascii="Times New Roman" w:hAnsi="Times New Roman"/>
          <w:sz w:val="26"/>
          <w:szCs w:val="26"/>
        </w:rPr>
        <w:t xml:space="preserve"> </w:t>
      </w:r>
      <w:r>
        <w:rPr>
          <w:rFonts w:ascii="Times New Roman" w:hAnsi="Times New Roman"/>
          <w:sz w:val="26"/>
          <w:szCs w:val="26"/>
        </w:rPr>
        <w:t>Невярната промяна</w:t>
      </w:r>
      <w:r w:rsidRPr="00E64FFE">
        <w:rPr>
          <w:rFonts w:ascii="Times New Roman" w:hAnsi="Times New Roman"/>
          <w:sz w:val="26"/>
          <w:szCs w:val="26"/>
        </w:rPr>
        <w:t xml:space="preserve"> е насочена към намаляване на данъчното задължение като краен резултат от манипулирането на счетоводните документи за данъчния период. Осчетоводява се нещо по-малко или различно от извършеното, като се имитира дейност, която е по-ограничена от действителната или към която се насочват специални привилегировани режими на данъчно облагане, предвидени за друг тип дейност. Налице е унищожаема (частично симулативна) сделка, при която привидна е само една от уговорките между страните, а реално сключена и изпълнена между тях е друга сделка. Например, в покупко-продажба на стоки собствеността върху вещта е прехвърлена, но цената или не е платена, или платената цена се различава от привидно уговорената. </w:t>
      </w:r>
    </w:p>
    <w:p w:rsidR="00E64FFE" w:rsidRPr="00E64FFE" w:rsidRDefault="00E64FFE" w:rsidP="00E64FFE">
      <w:pPr>
        <w:spacing w:after="120"/>
        <w:ind w:firstLine="567"/>
        <w:jc w:val="both"/>
        <w:rPr>
          <w:rFonts w:ascii="Times New Roman" w:hAnsi="Times New Roman"/>
          <w:sz w:val="26"/>
          <w:szCs w:val="26"/>
        </w:rPr>
      </w:pPr>
      <w:r w:rsidRPr="007F50A4">
        <w:rPr>
          <w:rFonts w:ascii="Times New Roman" w:hAnsi="Times New Roman"/>
          <w:b/>
          <w:sz w:val="26"/>
          <w:szCs w:val="26"/>
        </w:rPr>
        <w:lastRenderedPageBreak/>
        <w:t>При преценката за симулативност на уговорката се ползват същите критерии, които ръководят изводите за нищожност на цялата сделка</w:t>
      </w:r>
      <w:r w:rsidR="007F50A4">
        <w:rPr>
          <w:rFonts w:ascii="Times New Roman" w:hAnsi="Times New Roman"/>
          <w:sz w:val="26"/>
          <w:szCs w:val="26"/>
        </w:rPr>
        <w:t>.</w:t>
      </w:r>
      <w:r w:rsidRPr="00E64FFE">
        <w:rPr>
          <w:rFonts w:ascii="Times New Roman" w:hAnsi="Times New Roman"/>
          <w:sz w:val="26"/>
          <w:szCs w:val="26"/>
        </w:rPr>
        <w:t xml:space="preserve"> </w:t>
      </w:r>
      <w:r w:rsidR="007F50A4">
        <w:rPr>
          <w:rFonts w:ascii="Times New Roman" w:hAnsi="Times New Roman"/>
          <w:sz w:val="26"/>
          <w:szCs w:val="26"/>
        </w:rPr>
        <w:t xml:space="preserve">Те са </w:t>
      </w:r>
      <w:r w:rsidRPr="00E64FFE">
        <w:rPr>
          <w:rFonts w:ascii="Times New Roman" w:hAnsi="Times New Roman"/>
          <w:sz w:val="26"/>
          <w:szCs w:val="26"/>
        </w:rPr>
        <w:t xml:space="preserve">свързани най-често с пазарна невъзможност на страните да изпълнят сделката така, както са я уговорили, но </w:t>
      </w:r>
      <w:r w:rsidR="00356F95">
        <w:rPr>
          <w:rFonts w:ascii="Times New Roman" w:hAnsi="Times New Roman"/>
          <w:sz w:val="26"/>
          <w:szCs w:val="26"/>
        </w:rPr>
        <w:t>изводът</w:t>
      </w:r>
      <w:r w:rsidRPr="00E64FFE">
        <w:rPr>
          <w:rFonts w:ascii="Times New Roman" w:hAnsi="Times New Roman"/>
          <w:sz w:val="26"/>
          <w:szCs w:val="26"/>
        </w:rPr>
        <w:t xml:space="preserve"> се отнася не до цялата сделка, а само до елементи от нея. </w:t>
      </w:r>
      <w:r w:rsidR="00356F95">
        <w:rPr>
          <w:rFonts w:ascii="Times New Roman" w:hAnsi="Times New Roman"/>
          <w:sz w:val="26"/>
          <w:szCs w:val="26"/>
        </w:rPr>
        <w:t>Важно е, все пак, как т</w:t>
      </w:r>
      <w:r w:rsidRPr="00E64FFE">
        <w:rPr>
          <w:rFonts w:ascii="Times New Roman" w:hAnsi="Times New Roman"/>
          <w:sz w:val="26"/>
          <w:szCs w:val="26"/>
        </w:rPr>
        <w:t xml:space="preserve">ози извод </w:t>
      </w:r>
      <w:r w:rsidR="00356F95">
        <w:rPr>
          <w:rFonts w:ascii="Times New Roman" w:hAnsi="Times New Roman"/>
          <w:sz w:val="26"/>
          <w:szCs w:val="26"/>
        </w:rPr>
        <w:t xml:space="preserve">евентуално </w:t>
      </w:r>
      <w:r w:rsidRPr="00E64FFE">
        <w:rPr>
          <w:rFonts w:ascii="Times New Roman" w:hAnsi="Times New Roman"/>
          <w:sz w:val="26"/>
          <w:szCs w:val="26"/>
        </w:rPr>
        <w:t>промен</w:t>
      </w:r>
      <w:r w:rsidR="00356F95">
        <w:rPr>
          <w:rFonts w:ascii="Times New Roman" w:hAnsi="Times New Roman"/>
          <w:sz w:val="26"/>
          <w:szCs w:val="26"/>
        </w:rPr>
        <w:t>я</w:t>
      </w:r>
      <w:r w:rsidRPr="00E64FFE">
        <w:rPr>
          <w:rFonts w:ascii="Times New Roman" w:hAnsi="Times New Roman"/>
          <w:sz w:val="26"/>
          <w:szCs w:val="26"/>
        </w:rPr>
        <w:t xml:space="preserve"> природата на сделката от гледище на данъчно</w:t>
      </w:r>
      <w:r w:rsidR="007F50A4">
        <w:rPr>
          <w:rFonts w:ascii="Times New Roman" w:hAnsi="Times New Roman"/>
          <w:sz w:val="26"/>
          <w:szCs w:val="26"/>
        </w:rPr>
        <w:t>то</w:t>
      </w:r>
      <w:r w:rsidRPr="00E64FFE">
        <w:rPr>
          <w:rFonts w:ascii="Times New Roman" w:hAnsi="Times New Roman"/>
          <w:sz w:val="26"/>
          <w:szCs w:val="26"/>
        </w:rPr>
        <w:t xml:space="preserve"> облагане и на нейната съставомерност, тъй като другите уговорки от съдържанието на сделката са действителни</w:t>
      </w:r>
      <w:r w:rsidR="00356F95">
        <w:rPr>
          <w:rFonts w:ascii="Times New Roman" w:hAnsi="Times New Roman"/>
          <w:sz w:val="26"/>
          <w:szCs w:val="26"/>
        </w:rPr>
        <w:t>.</w:t>
      </w:r>
      <w:r w:rsidRPr="00E64FFE">
        <w:rPr>
          <w:rFonts w:ascii="Times New Roman" w:hAnsi="Times New Roman"/>
          <w:sz w:val="26"/>
          <w:szCs w:val="26"/>
        </w:rPr>
        <w:t xml:space="preserve"> </w:t>
      </w:r>
      <w:r w:rsidR="00356F95" w:rsidRPr="00356F95">
        <w:rPr>
          <w:rFonts w:ascii="Times New Roman" w:hAnsi="Times New Roman"/>
          <w:b/>
          <w:sz w:val="26"/>
          <w:szCs w:val="26"/>
        </w:rPr>
        <w:t>Т</w:t>
      </w:r>
      <w:r w:rsidRPr="007F50A4">
        <w:rPr>
          <w:rFonts w:ascii="Times New Roman" w:hAnsi="Times New Roman"/>
          <w:b/>
          <w:sz w:val="26"/>
          <w:szCs w:val="26"/>
        </w:rPr>
        <w:t>я като цяло може да не е нищожна</w:t>
      </w:r>
      <w:r w:rsidR="00356F95" w:rsidRPr="00356F95">
        <w:rPr>
          <w:rFonts w:ascii="Times New Roman" w:hAnsi="Times New Roman"/>
          <w:sz w:val="26"/>
          <w:szCs w:val="26"/>
        </w:rPr>
        <w:t>, но да престане да бъде възмездна и облагаема</w:t>
      </w:r>
      <w:r w:rsidRPr="00E64FFE">
        <w:rPr>
          <w:rFonts w:ascii="Times New Roman" w:hAnsi="Times New Roman"/>
          <w:sz w:val="26"/>
          <w:szCs w:val="26"/>
        </w:rPr>
        <w:t>.</w:t>
      </w:r>
    </w:p>
    <w:p w:rsidR="007F50A4" w:rsidRPr="007F50A4" w:rsidRDefault="007F50A4" w:rsidP="007F50A4">
      <w:pPr>
        <w:pStyle w:val="ListParagraph"/>
        <w:numPr>
          <w:ilvl w:val="0"/>
          <w:numId w:val="1"/>
        </w:numPr>
        <w:spacing w:after="120"/>
        <w:jc w:val="both"/>
        <w:rPr>
          <w:rFonts w:ascii="Times New Roman" w:hAnsi="Times New Roman"/>
          <w:b/>
          <w:sz w:val="26"/>
          <w:szCs w:val="26"/>
        </w:rPr>
      </w:pPr>
      <w:r w:rsidRPr="007F50A4">
        <w:rPr>
          <w:rFonts w:ascii="Times New Roman" w:hAnsi="Times New Roman"/>
          <w:b/>
          <w:sz w:val="26"/>
          <w:szCs w:val="26"/>
        </w:rPr>
        <w:t>Значение на действителността на стопанската дейност за съставомерността на извършеното. Наказателноправна интерпретация на свободата на договаряне</w:t>
      </w:r>
    </w:p>
    <w:p w:rsidR="007F50A4"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В практиката </w:t>
      </w:r>
      <w:r w:rsidR="00356F95">
        <w:rPr>
          <w:rFonts w:ascii="Times New Roman" w:hAnsi="Times New Roman"/>
          <w:sz w:val="26"/>
          <w:szCs w:val="26"/>
        </w:rPr>
        <w:t>различия среща</w:t>
      </w:r>
      <w:r w:rsidRPr="00E64FFE">
        <w:rPr>
          <w:rFonts w:ascii="Times New Roman" w:hAnsi="Times New Roman"/>
          <w:sz w:val="26"/>
          <w:szCs w:val="26"/>
        </w:rPr>
        <w:t xml:space="preserve"> правната интерпретация на сделки, продажната цена по които е нетипично висока спрямо пазарната и спрямо придобивната</w:t>
      </w:r>
      <w:r w:rsidR="007F50A4">
        <w:rPr>
          <w:rFonts w:ascii="Times New Roman" w:hAnsi="Times New Roman"/>
          <w:sz w:val="26"/>
          <w:szCs w:val="26"/>
        </w:rPr>
        <w:t>.</w:t>
      </w:r>
      <w:r w:rsidRPr="00E64FFE">
        <w:rPr>
          <w:rFonts w:ascii="Times New Roman" w:hAnsi="Times New Roman"/>
          <w:sz w:val="26"/>
          <w:szCs w:val="26"/>
        </w:rPr>
        <w:t xml:space="preserve"> </w:t>
      </w:r>
      <w:r w:rsidR="007F50A4">
        <w:rPr>
          <w:rFonts w:ascii="Times New Roman" w:hAnsi="Times New Roman"/>
          <w:sz w:val="26"/>
          <w:szCs w:val="26"/>
        </w:rPr>
        <w:t>З</w:t>
      </w:r>
      <w:r w:rsidRPr="00E64FFE">
        <w:rPr>
          <w:rFonts w:ascii="Times New Roman" w:hAnsi="Times New Roman"/>
          <w:sz w:val="26"/>
          <w:szCs w:val="26"/>
        </w:rPr>
        <w:t>авишаването</w:t>
      </w:r>
      <w:r w:rsidR="007F50A4">
        <w:rPr>
          <w:rFonts w:ascii="Times New Roman" w:hAnsi="Times New Roman"/>
          <w:sz w:val="26"/>
          <w:szCs w:val="26"/>
        </w:rPr>
        <w:t xml:space="preserve"> </w:t>
      </w:r>
      <w:r w:rsidR="00356F95">
        <w:rPr>
          <w:rFonts w:ascii="Times New Roman" w:hAnsi="Times New Roman"/>
          <w:sz w:val="26"/>
          <w:szCs w:val="26"/>
        </w:rPr>
        <w:t>й</w:t>
      </w:r>
      <w:r w:rsidRPr="00E64FFE">
        <w:rPr>
          <w:rFonts w:ascii="Times New Roman" w:hAnsi="Times New Roman"/>
          <w:sz w:val="26"/>
          <w:szCs w:val="26"/>
        </w:rPr>
        <w:t xml:space="preserve"> </w:t>
      </w:r>
      <w:r w:rsidR="007F50A4">
        <w:rPr>
          <w:rFonts w:ascii="Times New Roman" w:hAnsi="Times New Roman"/>
          <w:sz w:val="26"/>
          <w:szCs w:val="26"/>
        </w:rPr>
        <w:t>не</w:t>
      </w:r>
      <w:r w:rsidRPr="00E64FFE">
        <w:rPr>
          <w:rFonts w:ascii="Times New Roman" w:hAnsi="Times New Roman"/>
          <w:sz w:val="26"/>
          <w:szCs w:val="26"/>
        </w:rPr>
        <w:t xml:space="preserve"> може да се обясни с </w:t>
      </w:r>
      <w:r w:rsidR="00356F95">
        <w:rPr>
          <w:rFonts w:ascii="Times New Roman" w:hAnsi="Times New Roman"/>
          <w:sz w:val="26"/>
          <w:szCs w:val="26"/>
        </w:rPr>
        <w:t xml:space="preserve">обективни </w:t>
      </w:r>
      <w:r w:rsidR="007F50A4">
        <w:rPr>
          <w:rFonts w:ascii="Times New Roman" w:hAnsi="Times New Roman"/>
          <w:sz w:val="26"/>
          <w:szCs w:val="26"/>
        </w:rPr>
        <w:t>стопански обстоятелства, но</w:t>
      </w:r>
      <w:r w:rsidRPr="00E64FFE">
        <w:rPr>
          <w:rFonts w:ascii="Times New Roman" w:hAnsi="Times New Roman"/>
          <w:sz w:val="26"/>
          <w:szCs w:val="26"/>
        </w:rPr>
        <w:t xml:space="preserve"> може логично да се свърже с благоприятна промяна в данъчния резултат на търговеца, която не би настъпила при обичайна сделка. </w:t>
      </w:r>
      <w:r w:rsidR="00356F95">
        <w:rPr>
          <w:rFonts w:ascii="Times New Roman" w:hAnsi="Times New Roman"/>
          <w:sz w:val="26"/>
          <w:szCs w:val="26"/>
        </w:rPr>
        <w:t>При</w:t>
      </w:r>
      <w:r w:rsidR="007F50A4">
        <w:rPr>
          <w:rFonts w:ascii="Times New Roman" w:hAnsi="Times New Roman"/>
          <w:sz w:val="26"/>
          <w:szCs w:val="26"/>
        </w:rPr>
        <w:t xml:space="preserve"> взаимно</w:t>
      </w:r>
      <w:r w:rsidRPr="00E64FFE">
        <w:rPr>
          <w:rFonts w:ascii="Times New Roman" w:hAnsi="Times New Roman"/>
          <w:sz w:val="26"/>
          <w:szCs w:val="26"/>
        </w:rPr>
        <w:t xml:space="preserve"> няколкократно прехвърляне на имущество между съконтрагенти с прогресивно увеличаване на цената </w:t>
      </w:r>
      <w:r w:rsidR="00356F95">
        <w:rPr>
          <w:rFonts w:ascii="Times New Roman" w:hAnsi="Times New Roman"/>
          <w:sz w:val="26"/>
          <w:szCs w:val="26"/>
        </w:rPr>
        <w:t>се</w:t>
      </w:r>
      <w:r w:rsidRPr="00E64FFE">
        <w:rPr>
          <w:rFonts w:ascii="Times New Roman" w:hAnsi="Times New Roman"/>
          <w:sz w:val="26"/>
          <w:szCs w:val="26"/>
        </w:rPr>
        <w:t xml:space="preserve"> манипулира съотношението между задължение за плащане на данък и право на данъчен кредит по начин, който създава привидно основание за възстановяване на ДДС</w:t>
      </w:r>
      <w:r w:rsidR="00356F95">
        <w:rPr>
          <w:rStyle w:val="FootnoteReference"/>
          <w:rFonts w:ascii="Times New Roman" w:hAnsi="Times New Roman"/>
          <w:sz w:val="26"/>
          <w:szCs w:val="26"/>
        </w:rPr>
        <w:footnoteReference w:id="14"/>
      </w:r>
      <w:r w:rsidR="007F50A4">
        <w:rPr>
          <w:rFonts w:ascii="Times New Roman" w:hAnsi="Times New Roman"/>
          <w:sz w:val="26"/>
          <w:szCs w:val="26"/>
        </w:rPr>
        <w:t xml:space="preserve">. </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Така например по конкретно дело </w:t>
      </w:r>
      <w:r w:rsidR="007F50A4">
        <w:rPr>
          <w:rFonts w:ascii="Times New Roman" w:hAnsi="Times New Roman"/>
          <w:sz w:val="26"/>
          <w:szCs w:val="26"/>
        </w:rPr>
        <w:t>се твърди</w:t>
      </w:r>
      <w:r w:rsidRPr="00E64FFE">
        <w:rPr>
          <w:rFonts w:ascii="Times New Roman" w:hAnsi="Times New Roman"/>
          <w:sz w:val="26"/>
          <w:szCs w:val="26"/>
        </w:rPr>
        <w:t xml:space="preserve">, че плащанията по сделки със завишени десетки пъти в кратък срок цени са извършени от длъжници, които нямат финансов ресурс да платят </w:t>
      </w:r>
      <w:r w:rsidR="00356F95">
        <w:rPr>
          <w:rFonts w:ascii="Times New Roman" w:hAnsi="Times New Roman"/>
          <w:sz w:val="26"/>
          <w:szCs w:val="26"/>
        </w:rPr>
        <w:t>целите</w:t>
      </w:r>
      <w:r w:rsidRPr="00E64FFE">
        <w:rPr>
          <w:rFonts w:ascii="Times New Roman" w:hAnsi="Times New Roman"/>
          <w:sz w:val="26"/>
          <w:szCs w:val="26"/>
        </w:rPr>
        <w:t xml:space="preserve"> цени</w:t>
      </w:r>
      <w:r w:rsidR="00356F95">
        <w:rPr>
          <w:rFonts w:ascii="Times New Roman" w:hAnsi="Times New Roman"/>
          <w:sz w:val="26"/>
          <w:szCs w:val="26"/>
        </w:rPr>
        <w:t>,</w:t>
      </w:r>
      <w:r w:rsidRPr="00E64FFE">
        <w:rPr>
          <w:rFonts w:ascii="Times New Roman" w:hAnsi="Times New Roman"/>
          <w:sz w:val="26"/>
          <w:szCs w:val="26"/>
        </w:rPr>
        <w:t xml:space="preserve"> и със средства, ,,получени от фиска преди поредната сделка като възстановен по банков път данъчен кредит”</w:t>
      </w:r>
      <w:r w:rsidRPr="00E64FFE">
        <w:rPr>
          <w:rStyle w:val="FootnoteReference"/>
          <w:rFonts w:ascii="Times New Roman" w:hAnsi="Times New Roman"/>
          <w:sz w:val="26"/>
          <w:szCs w:val="26"/>
        </w:rPr>
        <w:footnoteReference w:id="15"/>
      </w:r>
      <w:r w:rsidRPr="00E64FFE">
        <w:rPr>
          <w:rFonts w:ascii="Times New Roman" w:hAnsi="Times New Roman"/>
          <w:sz w:val="26"/>
          <w:szCs w:val="26"/>
        </w:rPr>
        <w:t>, като всяко плащане е частично и в незначителни размери</w:t>
      </w:r>
      <w:r w:rsidR="00356F95">
        <w:rPr>
          <w:rFonts w:ascii="Times New Roman" w:hAnsi="Times New Roman"/>
          <w:sz w:val="26"/>
          <w:szCs w:val="26"/>
        </w:rPr>
        <w:t>.</w:t>
      </w:r>
      <w:r w:rsidRPr="00E64FFE">
        <w:rPr>
          <w:rFonts w:ascii="Times New Roman" w:hAnsi="Times New Roman"/>
          <w:sz w:val="26"/>
          <w:szCs w:val="26"/>
        </w:rPr>
        <w:t xml:space="preserve"> </w:t>
      </w:r>
      <w:r w:rsidR="00356F95">
        <w:rPr>
          <w:rFonts w:ascii="Times New Roman" w:hAnsi="Times New Roman"/>
          <w:sz w:val="26"/>
          <w:szCs w:val="26"/>
        </w:rPr>
        <w:t>П</w:t>
      </w:r>
      <w:r w:rsidRPr="00E64FFE">
        <w:rPr>
          <w:rFonts w:ascii="Times New Roman" w:hAnsi="Times New Roman"/>
          <w:sz w:val="26"/>
          <w:szCs w:val="26"/>
        </w:rPr>
        <w:t xml:space="preserve">ридобитите имоти </w:t>
      </w:r>
      <w:r w:rsidR="00356F95" w:rsidRPr="00E64FFE">
        <w:rPr>
          <w:rFonts w:ascii="Times New Roman" w:hAnsi="Times New Roman"/>
          <w:sz w:val="26"/>
          <w:szCs w:val="26"/>
        </w:rPr>
        <w:t>са неотносими към предмета на търговска дейн</w:t>
      </w:r>
      <w:r w:rsidR="00356F95">
        <w:rPr>
          <w:rFonts w:ascii="Times New Roman" w:hAnsi="Times New Roman"/>
          <w:sz w:val="26"/>
          <w:szCs w:val="26"/>
        </w:rPr>
        <w:t xml:space="preserve">ост на всеки от приобретателите и са </w:t>
      </w:r>
      <w:r w:rsidRPr="00E64FFE">
        <w:rPr>
          <w:rFonts w:ascii="Times New Roman" w:hAnsi="Times New Roman"/>
          <w:sz w:val="26"/>
          <w:szCs w:val="26"/>
        </w:rPr>
        <w:t>оста</w:t>
      </w:r>
      <w:r w:rsidR="00356F95">
        <w:rPr>
          <w:rFonts w:ascii="Times New Roman" w:hAnsi="Times New Roman"/>
          <w:sz w:val="26"/>
          <w:szCs w:val="26"/>
        </w:rPr>
        <w:t>вени да се саморазрушат. ,,</w:t>
      </w:r>
      <w:r w:rsidRPr="00E64FFE">
        <w:rPr>
          <w:rFonts w:ascii="Times New Roman" w:hAnsi="Times New Roman"/>
          <w:sz w:val="26"/>
          <w:szCs w:val="26"/>
        </w:rPr>
        <w:t xml:space="preserve">Общата стойност на получените по този начин ,,живи” (реални) пари от държавния бюджет възлиза на над 9 млн. лева ... само чрез оформяне на </w:t>
      </w:r>
      <w:r w:rsidRPr="00E64FFE">
        <w:rPr>
          <w:rFonts w:ascii="Times New Roman" w:hAnsi="Times New Roman"/>
          <w:sz w:val="26"/>
          <w:szCs w:val="26"/>
        </w:rPr>
        <w:lastRenderedPageBreak/>
        <w:t>документи за сделки с изключително висока данъчна основа, без да има фактическо плащане на същата”</w:t>
      </w:r>
      <w:r w:rsidRPr="00E64FFE">
        <w:rPr>
          <w:rStyle w:val="FootnoteReference"/>
          <w:rFonts w:ascii="Times New Roman" w:hAnsi="Times New Roman"/>
          <w:sz w:val="26"/>
          <w:szCs w:val="26"/>
        </w:rPr>
        <w:footnoteReference w:id="16"/>
      </w:r>
      <w:r w:rsidRPr="00E64FFE">
        <w:rPr>
          <w:rFonts w:ascii="Times New Roman" w:hAnsi="Times New Roman"/>
          <w:sz w:val="26"/>
          <w:szCs w:val="26"/>
        </w:rPr>
        <w:t xml:space="preserve">. </w:t>
      </w:r>
    </w:p>
    <w:p w:rsidR="007F50A4" w:rsidRDefault="00356F95" w:rsidP="00356F95">
      <w:pPr>
        <w:spacing w:after="120"/>
        <w:ind w:firstLine="562"/>
        <w:jc w:val="both"/>
        <w:rPr>
          <w:rFonts w:ascii="Times New Roman" w:hAnsi="Times New Roman"/>
          <w:sz w:val="26"/>
          <w:szCs w:val="26"/>
        </w:rPr>
      </w:pPr>
      <w:r>
        <w:rPr>
          <w:rFonts w:ascii="Times New Roman" w:hAnsi="Times New Roman"/>
          <w:sz w:val="26"/>
          <w:szCs w:val="26"/>
        </w:rPr>
        <w:t>Основният въпрос</w:t>
      </w:r>
      <w:r w:rsidR="00E64FFE" w:rsidRPr="00E64FFE">
        <w:rPr>
          <w:rFonts w:ascii="Times New Roman" w:hAnsi="Times New Roman"/>
          <w:sz w:val="26"/>
          <w:szCs w:val="26"/>
        </w:rPr>
        <w:t xml:space="preserve"> е </w:t>
      </w:r>
      <w:r w:rsidR="00E64FFE" w:rsidRPr="00356F95">
        <w:rPr>
          <w:rFonts w:ascii="Times New Roman" w:hAnsi="Times New Roman"/>
          <w:sz w:val="26"/>
          <w:szCs w:val="26"/>
        </w:rPr>
        <w:t>този за действителността на сделката в качеството й на данъчно събитие и значението на този извод за съставомерността на сключването й. Подходите за анализ на сделката са два</w:t>
      </w:r>
      <w:r>
        <w:rPr>
          <w:rFonts w:ascii="Times New Roman" w:hAnsi="Times New Roman"/>
          <w:sz w:val="26"/>
          <w:szCs w:val="26"/>
        </w:rPr>
        <w:t xml:space="preserve"> и изхождат от интерпретации на свободната стопанска инициатива</w:t>
      </w:r>
      <w:r w:rsidR="00E64FFE" w:rsidRPr="00356F95">
        <w:rPr>
          <w:rFonts w:ascii="Times New Roman" w:hAnsi="Times New Roman"/>
          <w:sz w:val="26"/>
          <w:szCs w:val="26"/>
        </w:rPr>
        <w:t>.</w:t>
      </w:r>
      <w:r w:rsidRPr="00356F95">
        <w:rPr>
          <w:rFonts w:ascii="Times New Roman" w:hAnsi="Times New Roman"/>
          <w:sz w:val="26"/>
          <w:szCs w:val="26"/>
        </w:rPr>
        <w:t xml:space="preserve"> </w:t>
      </w:r>
      <w:r>
        <w:rPr>
          <w:rFonts w:ascii="Times New Roman" w:hAnsi="Times New Roman"/>
          <w:sz w:val="26"/>
          <w:szCs w:val="26"/>
        </w:rPr>
        <w:t>Понятието е въведено от</w:t>
      </w:r>
      <w:r w:rsidRPr="00356F95">
        <w:rPr>
          <w:rFonts w:ascii="Times New Roman" w:hAnsi="Times New Roman"/>
          <w:sz w:val="26"/>
          <w:szCs w:val="26"/>
        </w:rPr>
        <w:t xml:space="preserve"> теорията за стопанския либерализъм</w:t>
      </w:r>
      <w:r>
        <w:rPr>
          <w:rFonts w:ascii="Times New Roman" w:hAnsi="Times New Roman"/>
          <w:sz w:val="26"/>
          <w:szCs w:val="26"/>
        </w:rPr>
        <w:t>, която е</w:t>
      </w:r>
      <w:r w:rsidRPr="00356F95">
        <w:rPr>
          <w:rFonts w:ascii="Times New Roman" w:hAnsi="Times New Roman"/>
          <w:sz w:val="26"/>
          <w:szCs w:val="26"/>
        </w:rPr>
        <w:t xml:space="preserve"> </w:t>
      </w:r>
      <w:r>
        <w:rPr>
          <w:rFonts w:ascii="Times New Roman" w:hAnsi="Times New Roman"/>
          <w:sz w:val="26"/>
          <w:szCs w:val="26"/>
        </w:rPr>
        <w:t>най-широкоразпространеният</w:t>
      </w:r>
      <w:r w:rsidRPr="00356F95">
        <w:rPr>
          <w:rFonts w:ascii="Times New Roman" w:hAnsi="Times New Roman"/>
          <w:sz w:val="26"/>
          <w:szCs w:val="26"/>
        </w:rPr>
        <w:t xml:space="preserve"> и най-толерантн</w:t>
      </w:r>
      <w:r>
        <w:rPr>
          <w:rFonts w:ascii="Times New Roman" w:hAnsi="Times New Roman"/>
          <w:sz w:val="26"/>
          <w:szCs w:val="26"/>
        </w:rPr>
        <w:t>ият</w:t>
      </w:r>
      <w:r w:rsidRPr="00356F95">
        <w:rPr>
          <w:rFonts w:ascii="Times New Roman" w:hAnsi="Times New Roman"/>
          <w:sz w:val="26"/>
          <w:szCs w:val="26"/>
        </w:rPr>
        <w:t xml:space="preserve"> към необичайни стопански инициативи </w:t>
      </w:r>
      <w:r>
        <w:rPr>
          <w:rFonts w:ascii="Times New Roman" w:hAnsi="Times New Roman"/>
          <w:sz w:val="26"/>
          <w:szCs w:val="26"/>
        </w:rPr>
        <w:t>възглед за природата на пазара, залегнал в регулацията на съвременните пазарноикономически отношения. Ю</w:t>
      </w:r>
      <w:r w:rsidRPr="00356F95">
        <w:rPr>
          <w:rFonts w:ascii="Times New Roman" w:hAnsi="Times New Roman"/>
          <w:sz w:val="26"/>
          <w:szCs w:val="26"/>
        </w:rPr>
        <w:t>ридическа</w:t>
      </w:r>
      <w:r>
        <w:rPr>
          <w:rFonts w:ascii="Times New Roman" w:hAnsi="Times New Roman"/>
          <w:sz w:val="26"/>
          <w:szCs w:val="26"/>
        </w:rPr>
        <w:t>та</w:t>
      </w:r>
      <w:r w:rsidRPr="00356F95">
        <w:rPr>
          <w:rFonts w:ascii="Times New Roman" w:hAnsi="Times New Roman"/>
          <w:sz w:val="26"/>
          <w:szCs w:val="26"/>
        </w:rPr>
        <w:t xml:space="preserve"> интерпретация </w:t>
      </w:r>
      <w:r>
        <w:rPr>
          <w:rFonts w:ascii="Times New Roman" w:hAnsi="Times New Roman"/>
          <w:sz w:val="26"/>
          <w:szCs w:val="26"/>
        </w:rPr>
        <w:t xml:space="preserve">на свободната стопанска инициатива </w:t>
      </w:r>
      <w:r w:rsidRPr="00356F95">
        <w:rPr>
          <w:rFonts w:ascii="Times New Roman" w:hAnsi="Times New Roman"/>
          <w:sz w:val="26"/>
          <w:szCs w:val="26"/>
        </w:rPr>
        <w:t>във връзка със свободата на договаряне и понятията за сделки има пряко отношение към разбирането за валидно и невалидно стопанско договаряне.</w:t>
      </w:r>
    </w:p>
    <w:p w:rsidR="00356F95" w:rsidRPr="00356F95" w:rsidRDefault="007F50A4" w:rsidP="00356F95">
      <w:pPr>
        <w:spacing w:after="120"/>
        <w:ind w:firstLine="562"/>
        <w:jc w:val="both"/>
        <w:rPr>
          <w:rFonts w:ascii="Times New Roman" w:hAnsi="Times New Roman"/>
          <w:b/>
          <w:sz w:val="26"/>
          <w:szCs w:val="26"/>
        </w:rPr>
      </w:pPr>
      <w:r w:rsidRPr="00356F95">
        <w:rPr>
          <w:rFonts w:ascii="Times New Roman" w:hAnsi="Times New Roman"/>
          <w:b/>
          <w:sz w:val="26"/>
          <w:szCs w:val="26"/>
        </w:rPr>
        <w:t>2.1.</w:t>
      </w:r>
      <w:r w:rsidRPr="00356F95">
        <w:rPr>
          <w:rFonts w:ascii="Times New Roman" w:hAnsi="Times New Roman"/>
          <w:sz w:val="26"/>
          <w:szCs w:val="26"/>
        </w:rPr>
        <w:t xml:space="preserve"> </w:t>
      </w:r>
      <w:r w:rsidR="00E64FFE" w:rsidRPr="00356F95">
        <w:rPr>
          <w:rFonts w:ascii="Times New Roman" w:hAnsi="Times New Roman"/>
          <w:sz w:val="26"/>
          <w:szCs w:val="26"/>
        </w:rPr>
        <w:t xml:space="preserve">Първият изхожда от разбирането, че </w:t>
      </w:r>
      <w:r w:rsidR="00E64FFE" w:rsidRPr="00356F95">
        <w:rPr>
          <w:rFonts w:ascii="Times New Roman" w:hAnsi="Times New Roman"/>
          <w:b/>
          <w:sz w:val="26"/>
          <w:szCs w:val="26"/>
        </w:rPr>
        <w:t>свободната стопанска инициатива и свързаната с нея свобода на договаряне не са неограничени</w:t>
      </w:r>
      <w:r w:rsidR="00356F95">
        <w:rPr>
          <w:rFonts w:ascii="Times New Roman" w:hAnsi="Times New Roman"/>
          <w:b/>
          <w:sz w:val="26"/>
          <w:szCs w:val="26"/>
        </w:rPr>
        <w:t>,</w:t>
      </w:r>
      <w:r w:rsidR="00E64FFE" w:rsidRPr="00356F95">
        <w:rPr>
          <w:rFonts w:ascii="Times New Roman" w:hAnsi="Times New Roman"/>
          <w:b/>
          <w:sz w:val="26"/>
          <w:szCs w:val="26"/>
        </w:rPr>
        <w:t xml:space="preserve"> </w:t>
      </w:r>
      <w:r w:rsidR="00356F95">
        <w:rPr>
          <w:rFonts w:ascii="Times New Roman" w:hAnsi="Times New Roman"/>
          <w:sz w:val="26"/>
          <w:szCs w:val="26"/>
        </w:rPr>
        <w:t xml:space="preserve">възпроизвеждайки по същество възгледите на стопанския либерализъм. </w:t>
      </w:r>
    </w:p>
    <w:p w:rsidR="00356F95" w:rsidRPr="00356F95" w:rsidRDefault="00356F95" w:rsidP="00356F95">
      <w:pPr>
        <w:spacing w:after="120"/>
        <w:ind w:right="-18" w:firstLine="562"/>
        <w:jc w:val="both"/>
        <w:rPr>
          <w:rFonts w:ascii="Times New Roman" w:hAnsi="Times New Roman"/>
          <w:color w:val="000000" w:themeColor="text1"/>
          <w:sz w:val="26"/>
          <w:szCs w:val="26"/>
        </w:rPr>
      </w:pPr>
      <w:r w:rsidRPr="00356F95">
        <w:rPr>
          <w:rFonts w:ascii="Times New Roman" w:hAnsi="Times New Roman"/>
          <w:sz w:val="26"/>
          <w:szCs w:val="26"/>
        </w:rPr>
        <w:t>Според него с</w:t>
      </w:r>
      <w:r w:rsidRPr="00356F95">
        <w:rPr>
          <w:rFonts w:ascii="Times New Roman" w:hAnsi="Times New Roman"/>
          <w:sz w:val="26"/>
          <w:szCs w:val="26"/>
        </w:rPr>
        <w:t>вободната стопанска инициатива е</w:t>
      </w:r>
      <w:r w:rsidRPr="00356F95">
        <w:rPr>
          <w:rFonts w:ascii="Times New Roman" w:hAnsi="Times New Roman"/>
          <w:b/>
          <w:sz w:val="26"/>
          <w:szCs w:val="26"/>
        </w:rPr>
        <w:t xml:space="preserve"> разумно (обяснимо</w:t>
      </w:r>
      <w:r>
        <w:rPr>
          <w:rFonts w:ascii="Times New Roman" w:hAnsi="Times New Roman"/>
          <w:b/>
          <w:sz w:val="26"/>
          <w:szCs w:val="26"/>
        </w:rPr>
        <w:t>, целенасочено</w:t>
      </w:r>
      <w:r w:rsidRPr="00356F95">
        <w:rPr>
          <w:rFonts w:ascii="Times New Roman" w:hAnsi="Times New Roman"/>
          <w:b/>
          <w:sz w:val="26"/>
          <w:szCs w:val="26"/>
        </w:rPr>
        <w:t xml:space="preserve">) пазарно поведение, </w:t>
      </w:r>
      <w:r w:rsidRPr="00356F95">
        <w:rPr>
          <w:rFonts w:ascii="Times New Roman" w:hAnsi="Times New Roman"/>
          <w:b/>
          <w:color w:val="000000" w:themeColor="text1"/>
          <w:sz w:val="26"/>
          <w:szCs w:val="26"/>
        </w:rPr>
        <w:t>подчинено на интереса от изгодно придобиване на блага от действителна стопанска дейност</w:t>
      </w:r>
      <w:r>
        <w:rPr>
          <w:rFonts w:ascii="Times New Roman" w:hAnsi="Times New Roman"/>
          <w:b/>
          <w:color w:val="000000" w:themeColor="text1"/>
          <w:sz w:val="26"/>
          <w:szCs w:val="26"/>
        </w:rPr>
        <w:t xml:space="preserve"> в рамките на реален възмезден оборот</w:t>
      </w:r>
      <w:r w:rsidRPr="00356F95">
        <w:rPr>
          <w:rFonts w:ascii="Times New Roman" w:hAnsi="Times New Roman"/>
          <w:color w:val="000000" w:themeColor="text1"/>
          <w:sz w:val="26"/>
          <w:szCs w:val="26"/>
        </w:rPr>
        <w:t xml:space="preserve">. Когато поведението </w:t>
      </w:r>
      <w:r>
        <w:rPr>
          <w:rFonts w:ascii="Times New Roman" w:hAnsi="Times New Roman"/>
          <w:color w:val="000000" w:themeColor="text1"/>
          <w:sz w:val="26"/>
          <w:szCs w:val="26"/>
        </w:rPr>
        <w:t xml:space="preserve">на стопански субект </w:t>
      </w:r>
      <w:r w:rsidRPr="00356F95">
        <w:rPr>
          <w:rFonts w:ascii="Times New Roman" w:hAnsi="Times New Roman"/>
          <w:color w:val="000000" w:themeColor="text1"/>
          <w:sz w:val="26"/>
          <w:szCs w:val="26"/>
        </w:rPr>
        <w:t xml:space="preserve">има тези характеристики, то се намира под законова защита и не може да бъде ограничавано от държавата, дори и да е необичайно. Неговата необичайност, когато тя не го прави нерационално, се разбира като иновативност или пазарен риск, насочен към развитие на търговеца, на вида търговска дейност или на пазарния сектор. </w:t>
      </w:r>
      <w:r w:rsidRPr="00356F95">
        <w:rPr>
          <w:rFonts w:ascii="Times New Roman" w:hAnsi="Times New Roman"/>
          <w:b/>
          <w:color w:val="000000" w:themeColor="text1"/>
          <w:sz w:val="26"/>
          <w:szCs w:val="26"/>
        </w:rPr>
        <w:t>Волеизявленията, които субектът прави при упражняване на свободната стопанска инициатива, са направени добросъветно и са действителни до доказване на противното</w:t>
      </w:r>
      <w:r w:rsidRPr="00356F95">
        <w:rPr>
          <w:rFonts w:ascii="Times New Roman" w:hAnsi="Times New Roman"/>
          <w:color w:val="000000" w:themeColor="text1"/>
          <w:sz w:val="26"/>
          <w:szCs w:val="26"/>
        </w:rPr>
        <w:t xml:space="preserve">. </w:t>
      </w:r>
    </w:p>
    <w:p w:rsidR="00356F95" w:rsidRPr="00356F95" w:rsidRDefault="00356F95" w:rsidP="00356F95">
      <w:pPr>
        <w:spacing w:after="120"/>
        <w:ind w:right="-18" w:firstLine="562"/>
        <w:jc w:val="both"/>
        <w:rPr>
          <w:rFonts w:ascii="Times New Roman" w:hAnsi="Times New Roman"/>
          <w:color w:val="000000" w:themeColor="text1"/>
          <w:sz w:val="26"/>
          <w:szCs w:val="26"/>
        </w:rPr>
      </w:pPr>
      <w:r w:rsidRPr="00356F95">
        <w:rPr>
          <w:rFonts w:ascii="Times New Roman" w:hAnsi="Times New Roman"/>
          <w:color w:val="000000" w:themeColor="text1"/>
          <w:sz w:val="26"/>
          <w:szCs w:val="26"/>
        </w:rPr>
        <w:t xml:space="preserve">Когато обаче поведението не може да бъде обяснено с разумен стремеж към печалба, то представлява </w:t>
      </w:r>
      <w:r w:rsidRPr="00356F95">
        <w:rPr>
          <w:rFonts w:ascii="Times New Roman" w:hAnsi="Times New Roman"/>
          <w:b/>
          <w:color w:val="000000" w:themeColor="text1"/>
          <w:sz w:val="26"/>
          <w:szCs w:val="26"/>
        </w:rPr>
        <w:t xml:space="preserve">друго пазарно явление, </w:t>
      </w:r>
      <w:r w:rsidRPr="00356F95">
        <w:rPr>
          <w:rFonts w:ascii="Times New Roman" w:hAnsi="Times New Roman"/>
          <w:color w:val="000000" w:themeColor="text1"/>
          <w:sz w:val="26"/>
          <w:szCs w:val="26"/>
        </w:rPr>
        <w:t xml:space="preserve">което не се ползва нито с неограничеността на свободната стопанска инициатива, нито с предположението да е извършено добросъвестно и да е действително. Сделките и волеизявленията, които го обективират, </w:t>
      </w:r>
      <w:r w:rsidRPr="00356F95">
        <w:rPr>
          <w:rFonts w:ascii="Times New Roman" w:hAnsi="Times New Roman"/>
          <w:b/>
          <w:color w:val="000000" w:themeColor="text1"/>
          <w:sz w:val="26"/>
          <w:szCs w:val="26"/>
        </w:rPr>
        <w:t>не са по презумпция част от законната икономическа дейност</w:t>
      </w:r>
      <w:r w:rsidRPr="00356F95">
        <w:rPr>
          <w:rFonts w:ascii="Times New Roman" w:hAnsi="Times New Roman"/>
          <w:color w:val="000000" w:themeColor="text1"/>
          <w:sz w:val="26"/>
          <w:szCs w:val="26"/>
        </w:rPr>
        <w:t>, поради което не може автоматично да се приеме, че са сключени при упражняване на свободата на договаряне. Нерационалността</w:t>
      </w:r>
      <w:r>
        <w:rPr>
          <w:rFonts w:ascii="Times New Roman" w:hAnsi="Times New Roman"/>
          <w:color w:val="000000" w:themeColor="text1"/>
          <w:sz w:val="26"/>
          <w:szCs w:val="26"/>
          <w:lang w:val="en-US"/>
        </w:rPr>
        <w:t xml:space="preserve">, </w:t>
      </w:r>
      <w:r>
        <w:rPr>
          <w:rFonts w:ascii="Times New Roman" w:hAnsi="Times New Roman"/>
          <w:color w:val="000000" w:themeColor="text1"/>
          <w:sz w:val="26"/>
          <w:szCs w:val="26"/>
        </w:rPr>
        <w:t>следователно</w:t>
      </w:r>
      <w:r>
        <w:rPr>
          <w:rFonts w:ascii="Times New Roman" w:hAnsi="Times New Roman"/>
          <w:color w:val="000000" w:themeColor="text1"/>
          <w:sz w:val="26"/>
          <w:szCs w:val="26"/>
          <w:lang w:val="en-US"/>
        </w:rPr>
        <w:t>,</w:t>
      </w:r>
      <w:r w:rsidRPr="00356F95">
        <w:rPr>
          <w:rFonts w:ascii="Times New Roman" w:hAnsi="Times New Roman"/>
          <w:color w:val="000000" w:themeColor="text1"/>
          <w:sz w:val="26"/>
          <w:szCs w:val="26"/>
        </w:rPr>
        <w:t xml:space="preserve"> </w:t>
      </w:r>
      <w:r w:rsidRPr="00356F95">
        <w:rPr>
          <w:rFonts w:ascii="Times New Roman" w:hAnsi="Times New Roman"/>
          <w:color w:val="000000" w:themeColor="text1"/>
          <w:sz w:val="26"/>
          <w:szCs w:val="26"/>
        </w:rPr>
        <w:lastRenderedPageBreak/>
        <w:t xml:space="preserve">задължава съда да обсъди не само гражданскоправната валидност на сделките, но и потенциалната им съставомерност. </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Рационалността на сделките е свързана с типични причини и основания, при които стопанските субекти сключват сделки от определен вид. </w:t>
      </w:r>
      <w:r w:rsidRPr="00356F95">
        <w:rPr>
          <w:rFonts w:ascii="Times New Roman" w:hAnsi="Times New Roman"/>
          <w:b/>
          <w:sz w:val="26"/>
          <w:szCs w:val="26"/>
        </w:rPr>
        <w:t>Възможността видът на сделката да се разпознае</w:t>
      </w:r>
      <w:r w:rsidRPr="00E64FFE">
        <w:rPr>
          <w:rFonts w:ascii="Times New Roman" w:hAnsi="Times New Roman"/>
          <w:sz w:val="26"/>
          <w:szCs w:val="26"/>
        </w:rPr>
        <w:t xml:space="preserve">, включително от третите лица, на основата на поведението на страните при нейното сключване и изпълнение е част от факторите за </w:t>
      </w:r>
      <w:r w:rsidRPr="00356F95">
        <w:rPr>
          <w:rFonts w:ascii="Times New Roman" w:hAnsi="Times New Roman"/>
          <w:b/>
          <w:sz w:val="26"/>
          <w:szCs w:val="26"/>
        </w:rPr>
        <w:t>стабилност и предсказуемост</w:t>
      </w:r>
      <w:r w:rsidRPr="00E64FFE">
        <w:rPr>
          <w:rFonts w:ascii="Times New Roman" w:hAnsi="Times New Roman"/>
          <w:sz w:val="26"/>
          <w:szCs w:val="26"/>
        </w:rPr>
        <w:t xml:space="preserve"> на гражданския оборот, ко</w:t>
      </w:r>
      <w:r w:rsidR="007F50A4">
        <w:rPr>
          <w:rFonts w:ascii="Times New Roman" w:hAnsi="Times New Roman"/>
          <w:sz w:val="26"/>
          <w:szCs w:val="26"/>
        </w:rPr>
        <w:t>и</w:t>
      </w:r>
      <w:r w:rsidRPr="00E64FFE">
        <w:rPr>
          <w:rFonts w:ascii="Times New Roman" w:hAnsi="Times New Roman"/>
          <w:sz w:val="26"/>
          <w:szCs w:val="26"/>
        </w:rPr>
        <w:t xml:space="preserve">то </w:t>
      </w:r>
      <w:r w:rsidR="007F50A4">
        <w:rPr>
          <w:rFonts w:ascii="Times New Roman" w:hAnsi="Times New Roman"/>
          <w:sz w:val="26"/>
          <w:szCs w:val="26"/>
        </w:rPr>
        <w:t>са</w:t>
      </w:r>
      <w:r w:rsidRPr="00E64FFE">
        <w:rPr>
          <w:rFonts w:ascii="Times New Roman" w:hAnsi="Times New Roman"/>
          <w:sz w:val="26"/>
          <w:szCs w:val="26"/>
        </w:rPr>
        <w:t xml:space="preserve"> необходим</w:t>
      </w:r>
      <w:r w:rsidR="007F50A4">
        <w:rPr>
          <w:rFonts w:ascii="Times New Roman" w:hAnsi="Times New Roman"/>
          <w:sz w:val="26"/>
          <w:szCs w:val="26"/>
        </w:rPr>
        <w:t>и</w:t>
      </w:r>
      <w:r w:rsidRPr="00E64FFE">
        <w:rPr>
          <w:rFonts w:ascii="Times New Roman" w:hAnsi="Times New Roman"/>
          <w:sz w:val="26"/>
          <w:szCs w:val="26"/>
        </w:rPr>
        <w:t xml:space="preserve"> характеристик</w:t>
      </w:r>
      <w:r w:rsidR="007F50A4">
        <w:rPr>
          <w:rFonts w:ascii="Times New Roman" w:hAnsi="Times New Roman"/>
          <w:sz w:val="26"/>
          <w:szCs w:val="26"/>
        </w:rPr>
        <w:t>и</w:t>
      </w:r>
      <w:r w:rsidRPr="00E64FFE">
        <w:rPr>
          <w:rFonts w:ascii="Times New Roman" w:hAnsi="Times New Roman"/>
          <w:sz w:val="26"/>
          <w:szCs w:val="26"/>
        </w:rPr>
        <w:t xml:space="preserve"> на законно функциониращата пазарна икономика. Т</w:t>
      </w:r>
      <w:r w:rsidR="007F50A4">
        <w:rPr>
          <w:rFonts w:ascii="Times New Roman" w:hAnsi="Times New Roman"/>
          <w:sz w:val="26"/>
          <w:szCs w:val="26"/>
        </w:rPr>
        <w:t>е</w:t>
      </w:r>
      <w:r w:rsidRPr="00E64FFE">
        <w:rPr>
          <w:rFonts w:ascii="Times New Roman" w:hAnsi="Times New Roman"/>
          <w:sz w:val="26"/>
          <w:szCs w:val="26"/>
        </w:rPr>
        <w:t xml:space="preserve"> изгражда</w:t>
      </w:r>
      <w:r w:rsidR="007F50A4">
        <w:rPr>
          <w:rFonts w:ascii="Times New Roman" w:hAnsi="Times New Roman"/>
          <w:sz w:val="26"/>
          <w:szCs w:val="26"/>
        </w:rPr>
        <w:t>т</w:t>
      </w:r>
      <w:r w:rsidRPr="00E64FFE">
        <w:rPr>
          <w:rFonts w:ascii="Times New Roman" w:hAnsi="Times New Roman"/>
          <w:sz w:val="26"/>
          <w:szCs w:val="26"/>
        </w:rPr>
        <w:t xml:space="preserve"> доверието между субектите и </w:t>
      </w:r>
      <w:r w:rsidR="007F50A4">
        <w:rPr>
          <w:rFonts w:ascii="Times New Roman" w:hAnsi="Times New Roman"/>
          <w:sz w:val="26"/>
          <w:szCs w:val="26"/>
        </w:rPr>
        <w:t>са</w:t>
      </w:r>
      <w:r w:rsidRPr="00E64FFE">
        <w:rPr>
          <w:rFonts w:ascii="Times New Roman" w:hAnsi="Times New Roman"/>
          <w:sz w:val="26"/>
          <w:szCs w:val="26"/>
        </w:rPr>
        <w:t xml:space="preserve"> в основата на юридически концепции като грижата на добър търговец и презумпцията за добросъвестност на договарящите</w:t>
      </w:r>
      <w:r w:rsidR="007F50A4">
        <w:rPr>
          <w:rFonts w:ascii="Times New Roman" w:hAnsi="Times New Roman"/>
          <w:sz w:val="26"/>
          <w:szCs w:val="26"/>
        </w:rPr>
        <w:t xml:space="preserve"> се</w:t>
      </w:r>
      <w:r w:rsidRPr="00E64FFE">
        <w:rPr>
          <w:rFonts w:ascii="Times New Roman" w:hAnsi="Times New Roman"/>
          <w:sz w:val="26"/>
          <w:szCs w:val="26"/>
        </w:rPr>
        <w:t>. Нерационалните сделки нямат ясно разпознаваемо основание</w:t>
      </w:r>
      <w:r w:rsidR="00356F95">
        <w:rPr>
          <w:rFonts w:ascii="Times New Roman" w:hAnsi="Times New Roman"/>
          <w:sz w:val="26"/>
          <w:szCs w:val="26"/>
        </w:rPr>
        <w:t>.</w:t>
      </w:r>
      <w:r w:rsidRPr="00E64FFE">
        <w:rPr>
          <w:rFonts w:ascii="Times New Roman" w:hAnsi="Times New Roman"/>
          <w:sz w:val="26"/>
          <w:szCs w:val="26"/>
        </w:rPr>
        <w:t xml:space="preserve"> </w:t>
      </w:r>
      <w:r w:rsidR="00356F95">
        <w:rPr>
          <w:rFonts w:ascii="Times New Roman" w:hAnsi="Times New Roman"/>
          <w:sz w:val="26"/>
          <w:szCs w:val="26"/>
        </w:rPr>
        <w:t>Т</w:t>
      </w:r>
      <w:r w:rsidRPr="00E64FFE">
        <w:rPr>
          <w:rFonts w:ascii="Times New Roman" w:hAnsi="Times New Roman"/>
          <w:sz w:val="26"/>
          <w:szCs w:val="26"/>
        </w:rPr>
        <w:t>ехният вид и съдържание не могат да бъдат предположени и следователно тези сделки са недействителни – унищожаеми симул</w:t>
      </w:r>
      <w:r w:rsidR="007F50A4">
        <w:rPr>
          <w:rFonts w:ascii="Times New Roman" w:hAnsi="Times New Roman"/>
          <w:sz w:val="26"/>
          <w:szCs w:val="26"/>
        </w:rPr>
        <w:t>ации, които прикриват истински</w:t>
      </w:r>
      <w:r w:rsidRPr="00E64FFE">
        <w:rPr>
          <w:rFonts w:ascii="Times New Roman" w:hAnsi="Times New Roman"/>
          <w:sz w:val="26"/>
          <w:szCs w:val="26"/>
        </w:rPr>
        <w:t xml:space="preserve"> сделки, или нищожни поради липса на съгласие или друг порок. </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Тъй като симулативната уговорка, както и лишената от основание сделка, е нищожна, за нейното разкриване не е необходим специален ред, срок или акт за установяването й.</w:t>
      </w:r>
    </w:p>
    <w:p w:rsidR="00356F95" w:rsidRDefault="00E64FFE" w:rsidP="00356F95">
      <w:pPr>
        <w:spacing w:after="120"/>
        <w:ind w:firstLine="567"/>
        <w:jc w:val="both"/>
        <w:rPr>
          <w:rFonts w:ascii="Times New Roman" w:hAnsi="Times New Roman"/>
          <w:sz w:val="26"/>
          <w:szCs w:val="26"/>
        </w:rPr>
      </w:pPr>
      <w:r w:rsidRPr="00E64FFE">
        <w:rPr>
          <w:rFonts w:ascii="Times New Roman" w:hAnsi="Times New Roman"/>
          <w:sz w:val="26"/>
          <w:szCs w:val="26"/>
        </w:rPr>
        <w:t>Според този възглед описаната</w:t>
      </w:r>
      <w:r w:rsidR="00356F95">
        <w:rPr>
          <w:rFonts w:ascii="Times New Roman" w:hAnsi="Times New Roman"/>
          <w:sz w:val="26"/>
          <w:szCs w:val="26"/>
        </w:rPr>
        <w:t xml:space="preserve"> по-горе</w:t>
      </w:r>
      <w:r w:rsidRPr="00E64FFE">
        <w:rPr>
          <w:rFonts w:ascii="Times New Roman" w:hAnsi="Times New Roman"/>
          <w:sz w:val="26"/>
          <w:szCs w:val="26"/>
        </w:rPr>
        <w:t xml:space="preserve"> </w:t>
      </w:r>
      <w:r w:rsidRPr="00E64FFE">
        <w:rPr>
          <w:rFonts w:ascii="Times New Roman" w:hAnsi="Times New Roman"/>
          <w:b/>
          <w:sz w:val="26"/>
          <w:szCs w:val="26"/>
        </w:rPr>
        <w:t>сделка е недействителна, тъй като уговорката за цената е нищожна.</w:t>
      </w:r>
      <w:r w:rsidRPr="00E64FFE">
        <w:rPr>
          <w:rFonts w:ascii="Times New Roman" w:hAnsi="Times New Roman"/>
          <w:sz w:val="26"/>
          <w:szCs w:val="26"/>
        </w:rPr>
        <w:t xml:space="preserve"> Нищожността следва от пазарната й неизгодност, включително фактическа неизпълнимост, за страната, в чиято тежест е направена и следователно страната не</w:t>
      </w:r>
      <w:r w:rsidR="007F50A4">
        <w:rPr>
          <w:rFonts w:ascii="Times New Roman" w:hAnsi="Times New Roman"/>
          <w:sz w:val="26"/>
          <w:szCs w:val="26"/>
        </w:rPr>
        <w:t xml:space="preserve"> може да</w:t>
      </w:r>
      <w:r w:rsidRPr="00E64FFE">
        <w:rPr>
          <w:rFonts w:ascii="Times New Roman" w:hAnsi="Times New Roman"/>
          <w:sz w:val="26"/>
          <w:szCs w:val="26"/>
        </w:rPr>
        <w:t xml:space="preserve"> се е задължила по нея. Ако нерационалността на уговорката се съзнава и от насрещната страна, тя няма основания да се доверява, че ще получи изпълнение. Когато сделката е сключена с явното намерение цената да не бъде платена изобщо, разкриването на привидността й може да</w:t>
      </w:r>
      <w:r w:rsidR="00356F95">
        <w:rPr>
          <w:rFonts w:ascii="Times New Roman" w:hAnsi="Times New Roman"/>
          <w:sz w:val="26"/>
          <w:szCs w:val="26"/>
        </w:rPr>
        <w:t xml:space="preserve"> промени природата на сделката </w:t>
      </w:r>
      <w:r w:rsidRPr="00E64FFE">
        <w:rPr>
          <w:rFonts w:ascii="Times New Roman" w:hAnsi="Times New Roman"/>
          <w:sz w:val="26"/>
          <w:szCs w:val="26"/>
        </w:rPr>
        <w:t>или да повлече цялата сделка поради извод за липса на съгласие между страните</w:t>
      </w:r>
      <w:r w:rsidRPr="00E64FFE">
        <w:rPr>
          <w:rStyle w:val="FootnoteReference"/>
          <w:rFonts w:ascii="Times New Roman" w:hAnsi="Times New Roman"/>
          <w:sz w:val="26"/>
          <w:szCs w:val="26"/>
        </w:rPr>
        <w:footnoteReference w:id="17"/>
      </w:r>
      <w:r w:rsidRPr="00E64FFE">
        <w:rPr>
          <w:rFonts w:ascii="Times New Roman" w:hAnsi="Times New Roman"/>
          <w:sz w:val="26"/>
          <w:szCs w:val="26"/>
        </w:rPr>
        <w:t xml:space="preserve">. </w:t>
      </w:r>
    </w:p>
    <w:p w:rsidR="00E64FFE" w:rsidRPr="00E64FFE" w:rsidRDefault="00356F95" w:rsidP="00356F95">
      <w:pPr>
        <w:spacing w:after="120"/>
        <w:ind w:firstLine="567"/>
        <w:jc w:val="both"/>
        <w:rPr>
          <w:rFonts w:ascii="Times New Roman" w:hAnsi="Times New Roman"/>
          <w:sz w:val="26"/>
          <w:szCs w:val="26"/>
        </w:rPr>
      </w:pPr>
      <w:r>
        <w:rPr>
          <w:rFonts w:ascii="Times New Roman" w:hAnsi="Times New Roman"/>
          <w:sz w:val="26"/>
          <w:szCs w:val="26"/>
        </w:rPr>
        <w:t>К</w:t>
      </w:r>
      <w:r w:rsidR="00E64FFE" w:rsidRPr="00E64FFE">
        <w:rPr>
          <w:rFonts w:ascii="Times New Roman" w:hAnsi="Times New Roman"/>
          <w:sz w:val="26"/>
          <w:szCs w:val="26"/>
        </w:rPr>
        <w:t xml:space="preserve">огато престациите са явно несъответни, тъй като липсва уговорка за цена или тя многократно надхвърля полученото, </w:t>
      </w:r>
      <w:r w:rsidR="00E64FFE" w:rsidRPr="007F50A4">
        <w:rPr>
          <w:rFonts w:ascii="Times New Roman" w:hAnsi="Times New Roman"/>
          <w:b/>
          <w:sz w:val="26"/>
          <w:szCs w:val="26"/>
        </w:rPr>
        <w:t>сделката не само е безвъзмездна, но и необлагаема</w:t>
      </w:r>
      <w:r w:rsidR="00E64FFE" w:rsidRPr="00E64FFE">
        <w:rPr>
          <w:rFonts w:ascii="Times New Roman" w:hAnsi="Times New Roman"/>
          <w:sz w:val="26"/>
          <w:szCs w:val="26"/>
        </w:rPr>
        <w:t xml:space="preserve"> (§1, т. 8 от ДР ЗДДС) и за нея не се дължи и данъчен кредит</w:t>
      </w:r>
      <w:r w:rsidR="00E64FFE" w:rsidRPr="00E64FFE">
        <w:rPr>
          <w:rStyle w:val="FootnoteReference"/>
          <w:rFonts w:ascii="Times New Roman" w:hAnsi="Times New Roman"/>
          <w:sz w:val="26"/>
          <w:szCs w:val="26"/>
        </w:rPr>
        <w:footnoteReference w:id="18"/>
      </w:r>
      <w:r w:rsidR="00E64FFE" w:rsidRPr="00E64FFE">
        <w:rPr>
          <w:rFonts w:ascii="Times New Roman" w:hAnsi="Times New Roman"/>
          <w:sz w:val="26"/>
          <w:szCs w:val="26"/>
        </w:rPr>
        <w:t>.</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Независимо от горното, както и да бъде интерпретирана свободата на договаряне, </w:t>
      </w:r>
      <w:r w:rsidRPr="007F50A4">
        <w:rPr>
          <w:rFonts w:ascii="Times New Roman" w:hAnsi="Times New Roman"/>
          <w:b/>
          <w:sz w:val="26"/>
          <w:szCs w:val="26"/>
        </w:rPr>
        <w:t xml:space="preserve">очевидно не може да се договаря </w:t>
      </w:r>
      <w:r w:rsidR="007F50A4">
        <w:rPr>
          <w:rFonts w:ascii="Times New Roman" w:hAnsi="Times New Roman"/>
          <w:b/>
          <w:sz w:val="26"/>
          <w:szCs w:val="26"/>
        </w:rPr>
        <w:t xml:space="preserve">валидно </w:t>
      </w:r>
      <w:r w:rsidRPr="007F50A4">
        <w:rPr>
          <w:rFonts w:ascii="Times New Roman" w:hAnsi="Times New Roman"/>
          <w:b/>
          <w:sz w:val="26"/>
          <w:szCs w:val="26"/>
        </w:rPr>
        <w:t>във вреда на фиска</w:t>
      </w:r>
      <w:r w:rsidRPr="00E64FFE">
        <w:rPr>
          <w:rFonts w:ascii="Times New Roman" w:hAnsi="Times New Roman"/>
          <w:sz w:val="26"/>
          <w:szCs w:val="26"/>
        </w:rPr>
        <w:t>.</w:t>
      </w:r>
    </w:p>
    <w:p w:rsidR="00E64FFE" w:rsidRPr="00E64FFE"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lastRenderedPageBreak/>
        <w:t xml:space="preserve">От горното следва, че, независимо от гражданскоправната квалификация на сделката от гледище на нейната действителност и вид, тя </w:t>
      </w:r>
      <w:r w:rsidRPr="007F50A4">
        <w:rPr>
          <w:rFonts w:ascii="Times New Roman" w:hAnsi="Times New Roman"/>
          <w:b/>
          <w:sz w:val="26"/>
          <w:szCs w:val="26"/>
        </w:rPr>
        <w:t>не е годна да породи данъчните права</w:t>
      </w:r>
      <w:r w:rsidRPr="00E64FFE">
        <w:rPr>
          <w:rFonts w:ascii="Times New Roman" w:hAnsi="Times New Roman"/>
          <w:sz w:val="26"/>
          <w:szCs w:val="26"/>
        </w:rPr>
        <w:t>, които страната, възстановила дан</w:t>
      </w:r>
      <w:r w:rsidR="007F50A4">
        <w:rPr>
          <w:rFonts w:ascii="Times New Roman" w:hAnsi="Times New Roman"/>
          <w:sz w:val="26"/>
          <w:szCs w:val="26"/>
        </w:rPr>
        <w:t>ъчен кредит, е</w:t>
      </w:r>
      <w:r w:rsidRPr="00E64FFE">
        <w:rPr>
          <w:rFonts w:ascii="Times New Roman" w:hAnsi="Times New Roman"/>
          <w:sz w:val="26"/>
          <w:szCs w:val="26"/>
        </w:rPr>
        <w:t xml:space="preserve"> претендирал</w:t>
      </w:r>
      <w:r w:rsidR="007F50A4">
        <w:rPr>
          <w:rFonts w:ascii="Times New Roman" w:hAnsi="Times New Roman"/>
          <w:sz w:val="26"/>
          <w:szCs w:val="26"/>
        </w:rPr>
        <w:t>а</w:t>
      </w:r>
      <w:r w:rsidRPr="00E64FFE">
        <w:rPr>
          <w:rFonts w:ascii="Times New Roman" w:hAnsi="Times New Roman"/>
          <w:sz w:val="26"/>
          <w:szCs w:val="26"/>
        </w:rPr>
        <w:t xml:space="preserve"> пред държавата и получените бюджетни средства са усвоени без правно основание. Изводът създава основания както за данъчните власти да поискат връщане на платеното, така и за държавното обвинение да твърди, че извършеното е престъпление</w:t>
      </w:r>
      <w:r w:rsidR="007F50A4">
        <w:rPr>
          <w:rFonts w:ascii="Times New Roman" w:hAnsi="Times New Roman"/>
          <w:sz w:val="26"/>
          <w:szCs w:val="26"/>
        </w:rPr>
        <w:t>, ако са налице и останалите признаци на съответния състав</w:t>
      </w:r>
      <w:r w:rsidRPr="00E64FFE">
        <w:rPr>
          <w:rFonts w:ascii="Times New Roman" w:hAnsi="Times New Roman"/>
          <w:sz w:val="26"/>
          <w:szCs w:val="26"/>
        </w:rPr>
        <w:t>.</w:t>
      </w:r>
    </w:p>
    <w:p w:rsidR="007F50A4" w:rsidRDefault="007F50A4" w:rsidP="00E64FFE">
      <w:pPr>
        <w:spacing w:after="120"/>
        <w:ind w:firstLine="567"/>
        <w:jc w:val="both"/>
        <w:rPr>
          <w:rFonts w:ascii="Times New Roman" w:hAnsi="Times New Roman"/>
          <w:sz w:val="26"/>
          <w:szCs w:val="26"/>
        </w:rPr>
      </w:pPr>
      <w:r w:rsidRPr="007F50A4">
        <w:rPr>
          <w:rFonts w:ascii="Times New Roman" w:hAnsi="Times New Roman"/>
          <w:b/>
          <w:sz w:val="26"/>
          <w:szCs w:val="26"/>
        </w:rPr>
        <w:t>2.2.</w:t>
      </w:r>
      <w:r>
        <w:rPr>
          <w:rFonts w:ascii="Times New Roman" w:hAnsi="Times New Roman"/>
          <w:sz w:val="26"/>
          <w:szCs w:val="26"/>
        </w:rPr>
        <w:t xml:space="preserve"> </w:t>
      </w:r>
      <w:r w:rsidR="00E64FFE" w:rsidRPr="00E64FFE">
        <w:rPr>
          <w:rFonts w:ascii="Times New Roman" w:hAnsi="Times New Roman"/>
          <w:sz w:val="26"/>
          <w:szCs w:val="26"/>
        </w:rPr>
        <w:t xml:space="preserve">Втората теза изхожда от </w:t>
      </w:r>
      <w:r w:rsidR="00E64FFE" w:rsidRPr="007F50A4">
        <w:rPr>
          <w:rFonts w:ascii="Times New Roman" w:hAnsi="Times New Roman"/>
          <w:b/>
          <w:sz w:val="26"/>
          <w:szCs w:val="26"/>
        </w:rPr>
        <w:t xml:space="preserve">доведени до крайност аргументи на либералната </w:t>
      </w:r>
      <w:r w:rsidR="00356F95">
        <w:rPr>
          <w:rFonts w:ascii="Times New Roman" w:hAnsi="Times New Roman"/>
          <w:b/>
          <w:sz w:val="26"/>
          <w:szCs w:val="26"/>
        </w:rPr>
        <w:t>теория</w:t>
      </w:r>
      <w:r w:rsidR="00E64FFE" w:rsidRPr="007F50A4">
        <w:rPr>
          <w:rFonts w:ascii="Times New Roman" w:hAnsi="Times New Roman"/>
          <w:b/>
          <w:sz w:val="26"/>
          <w:szCs w:val="26"/>
        </w:rPr>
        <w:t>, според които свободата на договаряне е неограничена</w:t>
      </w:r>
      <w:r w:rsidR="00E64FFE" w:rsidRPr="00E64FFE">
        <w:rPr>
          <w:rFonts w:ascii="Times New Roman" w:hAnsi="Times New Roman"/>
          <w:sz w:val="26"/>
          <w:szCs w:val="26"/>
        </w:rPr>
        <w:t xml:space="preserve">. </w:t>
      </w:r>
    </w:p>
    <w:p w:rsidR="007F50A4" w:rsidRDefault="00E64FFE" w:rsidP="00E64FFE">
      <w:pPr>
        <w:spacing w:after="120"/>
        <w:ind w:firstLine="567"/>
        <w:jc w:val="both"/>
        <w:rPr>
          <w:rFonts w:ascii="Times New Roman" w:hAnsi="Times New Roman"/>
          <w:sz w:val="26"/>
          <w:szCs w:val="26"/>
        </w:rPr>
      </w:pPr>
      <w:r w:rsidRPr="00E64FFE">
        <w:rPr>
          <w:rFonts w:ascii="Times New Roman" w:hAnsi="Times New Roman"/>
          <w:sz w:val="26"/>
          <w:szCs w:val="26"/>
        </w:rPr>
        <w:t xml:space="preserve">По конкретния </w:t>
      </w:r>
      <w:r w:rsidR="007F50A4">
        <w:rPr>
          <w:rFonts w:ascii="Times New Roman" w:hAnsi="Times New Roman"/>
          <w:sz w:val="26"/>
          <w:szCs w:val="26"/>
        </w:rPr>
        <w:t xml:space="preserve">обсъждан тук пример </w:t>
      </w:r>
      <w:r w:rsidRPr="00E64FFE">
        <w:rPr>
          <w:rFonts w:ascii="Times New Roman" w:hAnsi="Times New Roman"/>
          <w:sz w:val="26"/>
          <w:szCs w:val="26"/>
        </w:rPr>
        <w:t>съдилищата приемат, че ,,никой субект (без наличие на нормативни ограничения) не дължи определяне на съответната цена”, като ,,няма правно основание да се приеме, че гражданският оборот изисква реално плащане на пари“. Възстановяването на ДДС ,,не е обвързано с реално плащане по сделката“</w:t>
      </w:r>
      <w:r w:rsidRPr="00E64FFE">
        <w:rPr>
          <w:rStyle w:val="FootnoteReference"/>
          <w:rFonts w:ascii="Times New Roman" w:hAnsi="Times New Roman"/>
          <w:sz w:val="26"/>
          <w:szCs w:val="26"/>
        </w:rPr>
        <w:footnoteReference w:id="19"/>
      </w:r>
      <w:r w:rsidRPr="00E64FFE">
        <w:rPr>
          <w:rFonts w:ascii="Times New Roman" w:hAnsi="Times New Roman"/>
          <w:sz w:val="26"/>
          <w:szCs w:val="26"/>
        </w:rPr>
        <w:t>, а с настъпване на транслативния й ефект</w:t>
      </w:r>
      <w:r w:rsidRPr="00E64FFE">
        <w:rPr>
          <w:rStyle w:val="FootnoteReference"/>
          <w:rFonts w:ascii="Times New Roman" w:hAnsi="Times New Roman"/>
          <w:sz w:val="26"/>
          <w:szCs w:val="26"/>
        </w:rPr>
        <w:footnoteReference w:id="20"/>
      </w:r>
      <w:r w:rsidRPr="00E64FFE">
        <w:rPr>
          <w:rFonts w:ascii="Times New Roman" w:hAnsi="Times New Roman"/>
          <w:sz w:val="26"/>
          <w:szCs w:val="26"/>
        </w:rPr>
        <w:t>. Според този възглед завишаването на цената по облагаемата сделка не създава задължения за съда да изследва причините за завишаването, нито да достига до извод, че ,,става дума за привидност на тези цени“</w:t>
      </w:r>
      <w:r w:rsidRPr="00E64FFE">
        <w:rPr>
          <w:rStyle w:val="FootnoteReference"/>
          <w:rFonts w:ascii="Times New Roman" w:hAnsi="Times New Roman"/>
          <w:sz w:val="26"/>
          <w:szCs w:val="26"/>
        </w:rPr>
        <w:footnoteReference w:id="21"/>
      </w:r>
      <w:r w:rsidRPr="00E64FFE">
        <w:rPr>
          <w:rFonts w:ascii="Times New Roman" w:hAnsi="Times New Roman"/>
          <w:sz w:val="26"/>
          <w:szCs w:val="26"/>
        </w:rPr>
        <w:t xml:space="preserve">. </w:t>
      </w:r>
    </w:p>
    <w:p w:rsidR="00E64FFE" w:rsidRPr="00E64FFE" w:rsidRDefault="007F50A4" w:rsidP="00E64FFE">
      <w:pPr>
        <w:spacing w:after="120"/>
        <w:ind w:firstLine="567"/>
        <w:jc w:val="both"/>
        <w:rPr>
          <w:rFonts w:ascii="Times New Roman" w:hAnsi="Times New Roman"/>
          <w:sz w:val="26"/>
          <w:szCs w:val="26"/>
        </w:rPr>
      </w:pPr>
      <w:r>
        <w:rPr>
          <w:rFonts w:ascii="Times New Roman" w:hAnsi="Times New Roman"/>
          <w:sz w:val="26"/>
          <w:szCs w:val="26"/>
        </w:rPr>
        <w:t>Междувременно,</w:t>
      </w:r>
      <w:r w:rsidR="00E64FFE" w:rsidRPr="00E64FFE">
        <w:rPr>
          <w:rFonts w:ascii="Times New Roman" w:hAnsi="Times New Roman"/>
          <w:sz w:val="26"/>
          <w:szCs w:val="26"/>
        </w:rPr>
        <w:t xml:space="preserve"> </w:t>
      </w:r>
      <w:r w:rsidRPr="00E64FFE">
        <w:rPr>
          <w:rFonts w:ascii="Times New Roman" w:hAnsi="Times New Roman"/>
          <w:sz w:val="26"/>
          <w:szCs w:val="26"/>
        </w:rPr>
        <w:t>,,</w:t>
      </w:r>
      <w:r>
        <w:rPr>
          <w:rFonts w:ascii="Times New Roman" w:hAnsi="Times New Roman"/>
          <w:sz w:val="26"/>
          <w:szCs w:val="26"/>
        </w:rPr>
        <w:t>з</w:t>
      </w:r>
      <w:r w:rsidRPr="00E64FFE">
        <w:rPr>
          <w:rFonts w:ascii="Times New Roman" w:hAnsi="Times New Roman"/>
          <w:sz w:val="26"/>
          <w:szCs w:val="26"/>
        </w:rPr>
        <w:t>а да се приеме привидност на договарянето, следва безспорно и категорично да е установено, че договорите са сключвани между страните, без самите те да желаят настъпването на съответните правни последици и да са съзнавали наред с това наличието на обстоятелства за невъзможност на предмета на сделките”</w:t>
      </w:r>
      <w:r w:rsidRPr="00E64FFE">
        <w:rPr>
          <w:rStyle w:val="FootnoteReference"/>
          <w:rFonts w:ascii="Times New Roman" w:hAnsi="Times New Roman"/>
          <w:sz w:val="26"/>
          <w:szCs w:val="26"/>
        </w:rPr>
        <w:footnoteReference w:id="22"/>
      </w:r>
      <w:r w:rsidRPr="00E64FFE">
        <w:rPr>
          <w:rFonts w:ascii="Times New Roman" w:hAnsi="Times New Roman"/>
          <w:sz w:val="26"/>
          <w:szCs w:val="26"/>
        </w:rPr>
        <w:t xml:space="preserve">. </w:t>
      </w:r>
      <w:r>
        <w:rPr>
          <w:rFonts w:ascii="Times New Roman" w:hAnsi="Times New Roman"/>
          <w:sz w:val="26"/>
          <w:szCs w:val="26"/>
        </w:rPr>
        <w:t xml:space="preserve">Възгледът е краен и по същество </w:t>
      </w:r>
      <w:r w:rsidR="00E64FFE" w:rsidRPr="00E64FFE">
        <w:rPr>
          <w:rFonts w:ascii="Times New Roman" w:hAnsi="Times New Roman"/>
          <w:sz w:val="26"/>
          <w:szCs w:val="26"/>
        </w:rPr>
        <w:t xml:space="preserve">приема, че симулацията </w:t>
      </w:r>
      <w:r>
        <w:rPr>
          <w:rFonts w:ascii="Times New Roman" w:hAnsi="Times New Roman"/>
          <w:sz w:val="26"/>
          <w:szCs w:val="26"/>
        </w:rPr>
        <w:t xml:space="preserve">се отнася до цялата сделка и я </w:t>
      </w:r>
      <w:r w:rsidR="00E64FFE" w:rsidRPr="00E64FFE">
        <w:rPr>
          <w:rFonts w:ascii="Times New Roman" w:hAnsi="Times New Roman"/>
          <w:sz w:val="26"/>
          <w:szCs w:val="26"/>
        </w:rPr>
        <w:t>прави нищожна, а не унищожаема</w:t>
      </w:r>
      <w:r>
        <w:rPr>
          <w:rFonts w:ascii="Times New Roman" w:hAnsi="Times New Roman"/>
          <w:sz w:val="26"/>
          <w:szCs w:val="26"/>
        </w:rPr>
        <w:t>. Следователно, ако сделката явно не е нищожна (има транслативно действие, например, тъй като уговорката за прехвърляне на собственост е действителна), то няма симулация</w:t>
      </w:r>
      <w:r w:rsidR="00E64FFE" w:rsidRPr="00E64FFE">
        <w:rPr>
          <w:rFonts w:ascii="Times New Roman" w:hAnsi="Times New Roman"/>
          <w:sz w:val="26"/>
          <w:szCs w:val="26"/>
        </w:rPr>
        <w:t xml:space="preserve">. </w:t>
      </w:r>
    </w:p>
    <w:p w:rsidR="007F50A4" w:rsidRDefault="007F50A4" w:rsidP="00E64FFE">
      <w:pPr>
        <w:spacing w:after="120"/>
        <w:ind w:firstLine="567"/>
        <w:jc w:val="both"/>
        <w:rPr>
          <w:rFonts w:ascii="Times New Roman" w:hAnsi="Times New Roman"/>
          <w:sz w:val="26"/>
          <w:szCs w:val="26"/>
        </w:rPr>
      </w:pPr>
      <w:r>
        <w:rPr>
          <w:rFonts w:ascii="Times New Roman" w:hAnsi="Times New Roman"/>
          <w:sz w:val="26"/>
          <w:szCs w:val="26"/>
        </w:rPr>
        <w:t xml:space="preserve">Централният въпрос </w:t>
      </w:r>
      <w:r w:rsidR="00356F95">
        <w:rPr>
          <w:rFonts w:ascii="Times New Roman" w:hAnsi="Times New Roman"/>
          <w:sz w:val="26"/>
          <w:szCs w:val="26"/>
        </w:rPr>
        <w:t xml:space="preserve">е </w:t>
      </w:r>
      <w:r>
        <w:rPr>
          <w:rFonts w:ascii="Times New Roman" w:hAnsi="Times New Roman"/>
          <w:sz w:val="26"/>
          <w:szCs w:val="26"/>
        </w:rPr>
        <w:t>дали съдът никога не е задължен да изследва причините за завишаването на цената, за да не навлезе в свободата на договаряне</w:t>
      </w:r>
      <w:r w:rsidR="00356F95">
        <w:rPr>
          <w:rFonts w:ascii="Times New Roman" w:hAnsi="Times New Roman"/>
          <w:sz w:val="26"/>
          <w:szCs w:val="26"/>
        </w:rPr>
        <w:t>.</w:t>
      </w:r>
      <w:r>
        <w:rPr>
          <w:rFonts w:ascii="Times New Roman" w:hAnsi="Times New Roman"/>
          <w:sz w:val="26"/>
          <w:szCs w:val="26"/>
        </w:rPr>
        <w:t xml:space="preserve"> </w:t>
      </w:r>
      <w:r w:rsidR="00E64FFE" w:rsidRPr="00E64FFE">
        <w:rPr>
          <w:rFonts w:ascii="Times New Roman" w:hAnsi="Times New Roman"/>
          <w:sz w:val="26"/>
          <w:szCs w:val="26"/>
        </w:rPr>
        <w:t>Мотивите за сключване на сделката, включително за завишаването на цената, действително нямат отношение към нейната гражданскоправна валидност. Това правило няма изключения при възмездните сделки, каквито са всички търговски договори</w:t>
      </w:r>
      <w:r>
        <w:rPr>
          <w:rFonts w:ascii="Times New Roman" w:hAnsi="Times New Roman"/>
          <w:sz w:val="26"/>
          <w:szCs w:val="26"/>
        </w:rPr>
        <w:t>.</w:t>
      </w:r>
      <w:r w:rsidR="00E64FFE" w:rsidRPr="00E64FFE">
        <w:rPr>
          <w:rFonts w:ascii="Times New Roman" w:hAnsi="Times New Roman"/>
          <w:sz w:val="26"/>
          <w:szCs w:val="26"/>
        </w:rPr>
        <w:t xml:space="preserve"> </w:t>
      </w:r>
      <w:r>
        <w:rPr>
          <w:rFonts w:ascii="Times New Roman" w:hAnsi="Times New Roman"/>
          <w:sz w:val="26"/>
          <w:szCs w:val="26"/>
        </w:rPr>
        <w:lastRenderedPageBreak/>
        <w:t xml:space="preserve">Тяхната </w:t>
      </w:r>
      <w:r w:rsidR="00E64FFE" w:rsidRPr="00E64FFE">
        <w:rPr>
          <w:rFonts w:ascii="Times New Roman" w:hAnsi="Times New Roman"/>
          <w:sz w:val="26"/>
          <w:szCs w:val="26"/>
        </w:rPr>
        <w:t>действителност не зависи от субективните причини, поради които страните участват в тях. Мотивите на страните по такива договори</w:t>
      </w:r>
      <w:r>
        <w:rPr>
          <w:rFonts w:ascii="Times New Roman" w:hAnsi="Times New Roman"/>
          <w:sz w:val="26"/>
          <w:szCs w:val="26"/>
        </w:rPr>
        <w:t>, следователно,</w:t>
      </w:r>
      <w:r w:rsidR="00E64FFE" w:rsidRPr="00E64FFE">
        <w:rPr>
          <w:rFonts w:ascii="Times New Roman" w:hAnsi="Times New Roman"/>
          <w:sz w:val="26"/>
          <w:szCs w:val="26"/>
        </w:rPr>
        <w:t xml:space="preserve"> могат и да са противоправни, включително съставомерни</w:t>
      </w:r>
      <w:r>
        <w:rPr>
          <w:rFonts w:ascii="Times New Roman" w:hAnsi="Times New Roman"/>
          <w:sz w:val="26"/>
          <w:szCs w:val="26"/>
        </w:rPr>
        <w:t xml:space="preserve"> и това няма да се отрази на валидността им</w:t>
      </w:r>
      <w:r w:rsidR="00E64FFE" w:rsidRPr="00E64FFE">
        <w:rPr>
          <w:rFonts w:ascii="Times New Roman" w:hAnsi="Times New Roman"/>
          <w:sz w:val="26"/>
          <w:szCs w:val="26"/>
        </w:rPr>
        <w:t>. Поради това с действителна сделка страните могат да преследват и неправомерна цел и такава теза не е ,,несъстоятелна”</w:t>
      </w:r>
      <w:r w:rsidR="00E64FFE" w:rsidRPr="00E64FFE">
        <w:rPr>
          <w:rStyle w:val="FootnoteReference"/>
          <w:rFonts w:ascii="Times New Roman" w:hAnsi="Times New Roman"/>
          <w:sz w:val="26"/>
          <w:szCs w:val="26"/>
        </w:rPr>
        <w:footnoteReference w:id="23"/>
      </w:r>
      <w:r w:rsidR="00E64FFE" w:rsidRPr="00E64FFE">
        <w:rPr>
          <w:rFonts w:ascii="Times New Roman" w:hAnsi="Times New Roman"/>
          <w:sz w:val="26"/>
          <w:szCs w:val="26"/>
        </w:rPr>
        <w:t xml:space="preserve">. </w:t>
      </w:r>
    </w:p>
    <w:p w:rsidR="00E64FFE" w:rsidRPr="007F50A4" w:rsidRDefault="00E64FFE" w:rsidP="007F50A4">
      <w:pPr>
        <w:spacing w:after="120"/>
        <w:ind w:firstLine="567"/>
        <w:jc w:val="both"/>
        <w:rPr>
          <w:rFonts w:ascii="Times New Roman" w:hAnsi="Times New Roman"/>
          <w:sz w:val="26"/>
          <w:szCs w:val="26"/>
        </w:rPr>
      </w:pPr>
      <w:r w:rsidRPr="00E64FFE">
        <w:rPr>
          <w:rFonts w:ascii="Times New Roman" w:hAnsi="Times New Roman"/>
          <w:sz w:val="26"/>
          <w:szCs w:val="26"/>
        </w:rPr>
        <w:t xml:space="preserve">Макар и без правно значение за гражданската квалификация на извършеното като сделка, </w:t>
      </w:r>
      <w:r w:rsidRPr="007F50A4">
        <w:rPr>
          <w:rFonts w:ascii="Times New Roman" w:hAnsi="Times New Roman"/>
          <w:b/>
          <w:sz w:val="26"/>
          <w:szCs w:val="26"/>
        </w:rPr>
        <w:t>мотивите имат значение за наказателноправната му квалификация като престъпление и съдът винаги има задължение да ги обсъди</w:t>
      </w:r>
      <w:r w:rsidRPr="00E64FFE">
        <w:rPr>
          <w:rFonts w:ascii="Times New Roman" w:hAnsi="Times New Roman"/>
          <w:sz w:val="26"/>
          <w:szCs w:val="26"/>
        </w:rPr>
        <w:t xml:space="preserve">. Няма пречка едно съставомерно деяние да бъде в същото време дейност по сключване на сделка, от която настъпват гражданскоправни последици. </w:t>
      </w:r>
      <w:r w:rsidRPr="007F50A4">
        <w:rPr>
          <w:rFonts w:ascii="Times New Roman" w:hAnsi="Times New Roman"/>
          <w:b/>
          <w:sz w:val="26"/>
          <w:szCs w:val="26"/>
        </w:rPr>
        <w:t>Съставомерността следва от съвкупния анализ на поведението по сключване на сделката, нейните гражданскоправни последици и отношението на дееца към тях, а не непременно от формално противоречие на сделката с гражданския закон, тъй като нейната противоправност трябва да бъде наказателна, а не гражданска</w:t>
      </w:r>
      <w:r w:rsidRPr="007F50A4">
        <w:rPr>
          <w:rFonts w:ascii="Times New Roman" w:hAnsi="Times New Roman"/>
          <w:sz w:val="26"/>
          <w:szCs w:val="26"/>
        </w:rPr>
        <w:t xml:space="preserve">. Наказателната противоправност може да следва както от поведението по сключване на сделката, така и от нейните последици и преследваните от субекта цели, ако те нарушават наказателноправна забрана. </w:t>
      </w:r>
      <w:r w:rsidR="007F50A4" w:rsidRPr="007F50A4">
        <w:rPr>
          <w:rFonts w:ascii="Times New Roman" w:hAnsi="Times New Roman"/>
          <w:sz w:val="26"/>
          <w:szCs w:val="26"/>
        </w:rPr>
        <w:t xml:space="preserve">В този смисъл </w:t>
      </w:r>
      <w:r w:rsidRPr="007F50A4">
        <w:rPr>
          <w:rFonts w:ascii="Times New Roman" w:hAnsi="Times New Roman"/>
          <w:sz w:val="26"/>
          <w:szCs w:val="26"/>
        </w:rPr>
        <w:t>,,</w:t>
      </w:r>
      <w:r w:rsidR="007F50A4" w:rsidRPr="007F50A4">
        <w:rPr>
          <w:rFonts w:ascii="Times New Roman" w:hAnsi="Times New Roman"/>
          <w:sz w:val="26"/>
          <w:szCs w:val="26"/>
        </w:rPr>
        <w:t>в</w:t>
      </w:r>
      <w:r w:rsidRPr="007F50A4">
        <w:rPr>
          <w:rFonts w:ascii="Times New Roman" w:hAnsi="Times New Roman"/>
          <w:sz w:val="26"/>
          <w:szCs w:val="26"/>
        </w:rPr>
        <w:t>ъзможно е сделка, която сама по себе си изглежда законосъобразна и прецизна от гледна точка на данъчноправните норми, при разследването й във връзка и с останалите обвързани сделки да се окаже елемент от престъпна схема за избягване установяването и плащането на данъчни задължения и т. н.“</w:t>
      </w:r>
      <w:r w:rsidRPr="007F50A4">
        <w:rPr>
          <w:rStyle w:val="FootnoteReference"/>
          <w:rFonts w:ascii="Times New Roman" w:hAnsi="Times New Roman"/>
          <w:sz w:val="26"/>
          <w:szCs w:val="26"/>
        </w:rPr>
        <w:footnoteReference w:id="24"/>
      </w:r>
      <w:r w:rsidRPr="007F50A4">
        <w:rPr>
          <w:rFonts w:ascii="Times New Roman" w:hAnsi="Times New Roman"/>
          <w:sz w:val="26"/>
          <w:szCs w:val="26"/>
        </w:rPr>
        <w:t>.</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b/>
          <w:sz w:val="26"/>
          <w:szCs w:val="26"/>
        </w:rPr>
        <w:t xml:space="preserve">2.3. </w:t>
      </w:r>
      <w:r w:rsidRPr="007F50A4">
        <w:rPr>
          <w:rFonts w:ascii="Times New Roman" w:hAnsi="Times New Roman"/>
          <w:sz w:val="26"/>
          <w:szCs w:val="26"/>
        </w:rPr>
        <w:t>О</w:t>
      </w:r>
      <w:r w:rsidR="00E64FFE" w:rsidRPr="007F50A4">
        <w:rPr>
          <w:rFonts w:ascii="Times New Roman" w:hAnsi="Times New Roman"/>
          <w:sz w:val="26"/>
          <w:szCs w:val="26"/>
        </w:rPr>
        <w:t xml:space="preserve">т анализа на двата подхода към престъпната схема следва, че те се различават само по това дали свързват съставомерността на извършеното с начална нищожност на сделката или с комплексна </w:t>
      </w:r>
      <w:r w:rsidRPr="007F50A4">
        <w:rPr>
          <w:rFonts w:ascii="Times New Roman" w:hAnsi="Times New Roman"/>
          <w:sz w:val="26"/>
          <w:szCs w:val="26"/>
        </w:rPr>
        <w:t xml:space="preserve">(вкл. наказателна) </w:t>
      </w:r>
      <w:r w:rsidR="00E64FFE" w:rsidRPr="007F50A4">
        <w:rPr>
          <w:rFonts w:ascii="Times New Roman" w:hAnsi="Times New Roman"/>
          <w:sz w:val="26"/>
          <w:szCs w:val="26"/>
        </w:rPr>
        <w:t xml:space="preserve">противоправност на действителна сделка, с която се заобикаля закон. </w:t>
      </w:r>
    </w:p>
    <w:p w:rsidR="00E64FFE" w:rsidRPr="007F50A4" w:rsidRDefault="00E64FFE" w:rsidP="007F50A4">
      <w:pPr>
        <w:spacing w:after="120"/>
        <w:ind w:firstLine="567"/>
        <w:jc w:val="both"/>
        <w:rPr>
          <w:rFonts w:ascii="Times New Roman" w:hAnsi="Times New Roman"/>
          <w:sz w:val="26"/>
          <w:szCs w:val="26"/>
        </w:rPr>
      </w:pPr>
      <w:r w:rsidRPr="007F50A4">
        <w:rPr>
          <w:rFonts w:ascii="Times New Roman" w:hAnsi="Times New Roman"/>
          <w:sz w:val="26"/>
          <w:szCs w:val="26"/>
        </w:rPr>
        <w:t>Затрудненията при обосноваването на изводите при всеки от подходите са свързани с интерпретиране на връзки между гражданскоправни и наказателноправни конструкции, което излишно усложнява анализа</w:t>
      </w:r>
      <w:r w:rsidRPr="007F50A4">
        <w:rPr>
          <w:rFonts w:ascii="Times New Roman" w:hAnsi="Times New Roman"/>
          <w:b/>
          <w:sz w:val="26"/>
          <w:szCs w:val="26"/>
        </w:rPr>
        <w:t xml:space="preserve">. Въпросът не е в това дали сделката е действителна </w:t>
      </w:r>
      <w:r w:rsidRPr="007F50A4">
        <w:rPr>
          <w:rFonts w:ascii="Times New Roman" w:hAnsi="Times New Roman"/>
          <w:sz w:val="26"/>
          <w:szCs w:val="26"/>
        </w:rPr>
        <w:t xml:space="preserve">и ако не е, в какво се изразява порокът й и дали той влече нищожност или унищожаемост, което има отношение към правилата за установяване на недействителността и за разкриване на евентуална действителна сделка, прикрита от привидната. Въпросът е </w:t>
      </w:r>
      <w:r w:rsidRPr="007F50A4">
        <w:rPr>
          <w:rFonts w:ascii="Times New Roman" w:hAnsi="Times New Roman"/>
          <w:b/>
          <w:sz w:val="26"/>
          <w:szCs w:val="26"/>
        </w:rPr>
        <w:t>дали с извършеното като съвкупност от фактически действия и бездействия деецът е осъществил състав на умишлено данъчно престъпление</w:t>
      </w:r>
      <w:r w:rsidRPr="007F50A4">
        <w:rPr>
          <w:rFonts w:ascii="Times New Roman" w:hAnsi="Times New Roman"/>
          <w:sz w:val="26"/>
          <w:szCs w:val="26"/>
        </w:rPr>
        <w:t xml:space="preserve">, без значение, че в конкретния случаи те биха </w:t>
      </w:r>
      <w:r w:rsidRPr="007F50A4">
        <w:rPr>
          <w:rFonts w:ascii="Times New Roman" w:hAnsi="Times New Roman"/>
          <w:sz w:val="26"/>
          <w:szCs w:val="26"/>
        </w:rPr>
        <w:lastRenderedPageBreak/>
        <w:t xml:space="preserve">могли да очертават </w:t>
      </w:r>
      <w:r w:rsidR="00356F95">
        <w:rPr>
          <w:rFonts w:ascii="Times New Roman" w:hAnsi="Times New Roman"/>
          <w:sz w:val="26"/>
          <w:szCs w:val="26"/>
        </w:rPr>
        <w:t xml:space="preserve">и фактическия състав </w:t>
      </w:r>
      <w:r w:rsidRPr="007F50A4">
        <w:rPr>
          <w:rFonts w:ascii="Times New Roman" w:hAnsi="Times New Roman"/>
          <w:sz w:val="26"/>
          <w:szCs w:val="26"/>
        </w:rPr>
        <w:t xml:space="preserve">на правомерна търговска сделка или биха представлявали за търговското право симулация. </w:t>
      </w:r>
    </w:p>
    <w:p w:rsidR="007F50A4" w:rsidRPr="007F50A4" w:rsidRDefault="007F50A4" w:rsidP="007F50A4">
      <w:pPr>
        <w:pStyle w:val="ListParagraph"/>
        <w:numPr>
          <w:ilvl w:val="0"/>
          <w:numId w:val="1"/>
        </w:numPr>
        <w:spacing w:after="120"/>
        <w:jc w:val="both"/>
        <w:rPr>
          <w:rFonts w:ascii="Times New Roman" w:hAnsi="Times New Roman"/>
          <w:b/>
          <w:sz w:val="26"/>
          <w:szCs w:val="26"/>
        </w:rPr>
      </w:pPr>
      <w:r w:rsidRPr="007F50A4">
        <w:rPr>
          <w:rFonts w:ascii="Times New Roman" w:hAnsi="Times New Roman"/>
          <w:b/>
          <w:sz w:val="26"/>
          <w:szCs w:val="26"/>
        </w:rPr>
        <w:t>Търговският представител като субект на данъчното престъпление</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За прикриване на </w:t>
      </w:r>
      <w:r w:rsidR="00356F95">
        <w:rPr>
          <w:rFonts w:ascii="Times New Roman" w:hAnsi="Times New Roman"/>
          <w:sz w:val="26"/>
          <w:szCs w:val="26"/>
        </w:rPr>
        <w:t>автора на престъплението</w:t>
      </w:r>
      <w:r>
        <w:rPr>
          <w:rFonts w:ascii="Times New Roman" w:hAnsi="Times New Roman"/>
          <w:sz w:val="26"/>
          <w:szCs w:val="26"/>
        </w:rPr>
        <w:t xml:space="preserve"> </w:t>
      </w:r>
      <w:r w:rsidRPr="007F50A4">
        <w:rPr>
          <w:rFonts w:ascii="Times New Roman" w:hAnsi="Times New Roman"/>
          <w:sz w:val="26"/>
          <w:szCs w:val="26"/>
        </w:rPr>
        <w:t xml:space="preserve">често в изпълнението </w:t>
      </w:r>
      <w:r w:rsidR="00356F95">
        <w:rPr>
          <w:rFonts w:ascii="Times New Roman" w:hAnsi="Times New Roman"/>
          <w:sz w:val="26"/>
          <w:szCs w:val="26"/>
        </w:rPr>
        <w:t>му</w:t>
      </w:r>
      <w:r>
        <w:rPr>
          <w:rFonts w:ascii="Times New Roman" w:hAnsi="Times New Roman"/>
          <w:sz w:val="26"/>
          <w:szCs w:val="26"/>
        </w:rPr>
        <w:t xml:space="preserve"> </w:t>
      </w:r>
      <w:r w:rsidRPr="007F50A4">
        <w:rPr>
          <w:rFonts w:ascii="Times New Roman" w:hAnsi="Times New Roman"/>
          <w:sz w:val="26"/>
          <w:szCs w:val="26"/>
        </w:rPr>
        <w:t>се въвл</w:t>
      </w:r>
      <w:r w:rsidR="00356F95">
        <w:rPr>
          <w:rFonts w:ascii="Times New Roman" w:hAnsi="Times New Roman"/>
          <w:sz w:val="26"/>
          <w:szCs w:val="26"/>
        </w:rPr>
        <w:t xml:space="preserve">ичат множество посредници, вкл. </w:t>
      </w:r>
      <w:r w:rsidRPr="007F50A4">
        <w:rPr>
          <w:rFonts w:ascii="Times New Roman" w:hAnsi="Times New Roman"/>
          <w:sz w:val="26"/>
          <w:szCs w:val="26"/>
        </w:rPr>
        <w:t>наказателнонеотговорни, при динамична смяна на титулярите на представителни и управленски права, и се използват процедури за преобразуване и прехвърляне на (дялове от) данъчнозадължено</w:t>
      </w:r>
      <w:r w:rsidR="00356F95">
        <w:rPr>
          <w:rFonts w:ascii="Times New Roman" w:hAnsi="Times New Roman"/>
          <w:sz w:val="26"/>
          <w:szCs w:val="26"/>
        </w:rPr>
        <w:t>то</w:t>
      </w:r>
      <w:r w:rsidRPr="007F50A4">
        <w:rPr>
          <w:rFonts w:ascii="Times New Roman" w:hAnsi="Times New Roman"/>
          <w:sz w:val="26"/>
          <w:szCs w:val="26"/>
        </w:rPr>
        <w:t xml:space="preserve"> лице</w:t>
      </w:r>
      <w:r w:rsidR="00356F95">
        <w:rPr>
          <w:rFonts w:ascii="Times New Roman" w:hAnsi="Times New Roman"/>
          <w:sz w:val="26"/>
          <w:szCs w:val="26"/>
        </w:rPr>
        <w:t xml:space="preserve"> и</w:t>
      </w:r>
      <w:r w:rsidRPr="007F50A4">
        <w:rPr>
          <w:rFonts w:ascii="Times New Roman" w:hAnsi="Times New Roman"/>
          <w:sz w:val="26"/>
          <w:szCs w:val="26"/>
        </w:rPr>
        <w:t xml:space="preserve"> промяна на обстоятелства,</w:t>
      </w:r>
      <w:r>
        <w:rPr>
          <w:rFonts w:ascii="Times New Roman" w:hAnsi="Times New Roman"/>
          <w:sz w:val="26"/>
          <w:szCs w:val="26"/>
        </w:rPr>
        <w:t xml:space="preserve"> подлежащи на вписване</w:t>
      </w:r>
      <w:r w:rsidRPr="007F50A4">
        <w:rPr>
          <w:rFonts w:ascii="Times New Roman" w:hAnsi="Times New Roman"/>
          <w:sz w:val="26"/>
          <w:szCs w:val="26"/>
        </w:rPr>
        <w:t xml:space="preserve">. </w:t>
      </w:r>
      <w:r>
        <w:rPr>
          <w:rFonts w:ascii="Times New Roman" w:hAnsi="Times New Roman"/>
          <w:sz w:val="26"/>
          <w:szCs w:val="26"/>
        </w:rPr>
        <w:t>Така се създават</w:t>
      </w:r>
      <w:r w:rsidRPr="007F50A4">
        <w:rPr>
          <w:rFonts w:ascii="Times New Roman" w:hAnsi="Times New Roman"/>
          <w:sz w:val="26"/>
          <w:szCs w:val="26"/>
        </w:rPr>
        <w:t xml:space="preserve"> трудности</w:t>
      </w:r>
      <w:r>
        <w:rPr>
          <w:rFonts w:ascii="Times New Roman" w:hAnsi="Times New Roman"/>
          <w:sz w:val="26"/>
          <w:szCs w:val="26"/>
        </w:rPr>
        <w:t xml:space="preserve"> </w:t>
      </w:r>
      <w:r w:rsidRPr="007F50A4">
        <w:rPr>
          <w:rFonts w:ascii="Times New Roman" w:hAnsi="Times New Roman"/>
          <w:sz w:val="26"/>
          <w:szCs w:val="26"/>
        </w:rPr>
        <w:t>при проследяване на пр</w:t>
      </w:r>
      <w:r>
        <w:rPr>
          <w:rFonts w:ascii="Times New Roman" w:hAnsi="Times New Roman"/>
          <w:sz w:val="26"/>
          <w:szCs w:val="26"/>
        </w:rPr>
        <w:t xml:space="preserve">ичината връзка между </w:t>
      </w:r>
      <w:r w:rsidR="00356F95">
        <w:rPr>
          <w:rFonts w:ascii="Times New Roman" w:hAnsi="Times New Roman"/>
          <w:sz w:val="26"/>
          <w:szCs w:val="26"/>
        </w:rPr>
        <w:t xml:space="preserve">дейността </w:t>
      </w:r>
      <w:r w:rsidRPr="007F50A4">
        <w:rPr>
          <w:rFonts w:ascii="Times New Roman" w:hAnsi="Times New Roman"/>
          <w:sz w:val="26"/>
          <w:szCs w:val="26"/>
        </w:rPr>
        <w:t>на даден търговец</w:t>
      </w:r>
      <w:r w:rsidR="00356F95">
        <w:rPr>
          <w:rFonts w:ascii="Times New Roman" w:hAnsi="Times New Roman"/>
          <w:sz w:val="26"/>
          <w:szCs w:val="26"/>
        </w:rPr>
        <w:t>, отношенията му с фиска и относимото поведение на физически</w:t>
      </w:r>
      <w:r w:rsidRPr="007F50A4">
        <w:rPr>
          <w:rFonts w:ascii="Times New Roman" w:hAnsi="Times New Roman"/>
          <w:sz w:val="26"/>
          <w:szCs w:val="26"/>
        </w:rPr>
        <w:t xml:space="preserve"> лица</w:t>
      </w:r>
      <w:r w:rsidR="00356F95">
        <w:rPr>
          <w:rFonts w:ascii="Times New Roman" w:hAnsi="Times New Roman"/>
          <w:sz w:val="26"/>
          <w:szCs w:val="26"/>
        </w:rPr>
        <w:t>, действали от името на търговеца</w:t>
      </w:r>
      <w:r>
        <w:rPr>
          <w:rFonts w:ascii="Times New Roman" w:hAnsi="Times New Roman"/>
          <w:sz w:val="26"/>
          <w:szCs w:val="26"/>
        </w:rPr>
        <w:t xml:space="preserve">. </w:t>
      </w:r>
    </w:p>
    <w:p w:rsidR="00C0559D" w:rsidRPr="00C0559D" w:rsidRDefault="007F50A4" w:rsidP="00C0559D">
      <w:pPr>
        <w:spacing w:after="120"/>
        <w:ind w:firstLine="567"/>
        <w:jc w:val="both"/>
        <w:rPr>
          <w:rFonts w:ascii="Times New Roman" w:hAnsi="Times New Roman"/>
          <w:color w:val="000000"/>
          <w:sz w:val="26"/>
          <w:szCs w:val="26"/>
        </w:rPr>
      </w:pPr>
      <w:r w:rsidRPr="007F50A4">
        <w:rPr>
          <w:rFonts w:ascii="Times New Roman" w:hAnsi="Times New Roman"/>
          <w:sz w:val="26"/>
          <w:szCs w:val="26"/>
        </w:rPr>
        <w:t>Спор</w:t>
      </w:r>
      <w:r w:rsidR="00356F95">
        <w:rPr>
          <w:rFonts w:ascii="Times New Roman" w:hAnsi="Times New Roman"/>
          <w:sz w:val="26"/>
          <w:szCs w:val="26"/>
        </w:rPr>
        <w:t>ед мнозинството решения субект на данъчното престъпление</w:t>
      </w:r>
      <w:r w:rsidRPr="007F50A4">
        <w:rPr>
          <w:rFonts w:ascii="Times New Roman" w:hAnsi="Times New Roman"/>
          <w:sz w:val="26"/>
          <w:szCs w:val="26"/>
        </w:rPr>
        <w:t xml:space="preserve"> може да бъде упълномощен представител на търговеца, както и негов </w:t>
      </w:r>
      <w:r w:rsidRPr="007F50A4">
        <w:rPr>
          <w:rFonts w:ascii="Times New Roman" w:hAnsi="Times New Roman"/>
          <w:b/>
          <w:sz w:val="26"/>
          <w:szCs w:val="26"/>
        </w:rPr>
        <w:t>фактически пълномощник</w:t>
      </w:r>
      <w:r w:rsidRPr="007F50A4">
        <w:rPr>
          <w:rFonts w:ascii="Times New Roman" w:hAnsi="Times New Roman"/>
          <w:sz w:val="26"/>
          <w:szCs w:val="26"/>
        </w:rPr>
        <w:t>, действащ без представителна власт, ако търговецът не се е противопоставил на извършеното веднага след узнаването му</w:t>
      </w:r>
      <w:r w:rsidRPr="007F50A4">
        <w:rPr>
          <w:rStyle w:val="FootnoteReference"/>
          <w:rFonts w:ascii="Times New Roman" w:hAnsi="Times New Roman"/>
          <w:sz w:val="26"/>
          <w:szCs w:val="26"/>
        </w:rPr>
        <w:footnoteReference w:id="25"/>
      </w:r>
      <w:r w:rsidRPr="007F50A4">
        <w:rPr>
          <w:rFonts w:ascii="Times New Roman" w:hAnsi="Times New Roman"/>
          <w:sz w:val="26"/>
          <w:szCs w:val="26"/>
        </w:rPr>
        <w:t>. Обратното ,,</w:t>
      </w:r>
      <w:r w:rsidRPr="007F50A4">
        <w:rPr>
          <w:rFonts w:ascii="Times New Roman" w:hAnsi="Times New Roman"/>
          <w:color w:val="000000"/>
          <w:sz w:val="26"/>
          <w:szCs w:val="26"/>
        </w:rPr>
        <w:t>значи да се изключи отговорността на физическите лица, които управляват, представляват или извършват дейност със или без пълномощия”</w:t>
      </w:r>
      <w:r w:rsidRPr="007F50A4">
        <w:rPr>
          <w:rStyle w:val="FootnoteReference"/>
          <w:rFonts w:ascii="Times New Roman" w:hAnsi="Times New Roman"/>
          <w:color w:val="000000"/>
          <w:sz w:val="26"/>
          <w:szCs w:val="26"/>
        </w:rPr>
        <w:footnoteReference w:id="26"/>
      </w:r>
      <w:r w:rsidRPr="007F50A4">
        <w:rPr>
          <w:rFonts w:ascii="Times New Roman" w:hAnsi="Times New Roman"/>
          <w:color w:val="000000"/>
          <w:sz w:val="26"/>
          <w:szCs w:val="26"/>
        </w:rPr>
        <w:t xml:space="preserve"> от името на търговеца. </w:t>
      </w:r>
      <w:r w:rsidR="00356F95">
        <w:rPr>
          <w:rFonts w:ascii="Times New Roman" w:hAnsi="Times New Roman"/>
          <w:color w:val="000000"/>
          <w:sz w:val="26"/>
          <w:szCs w:val="26"/>
        </w:rPr>
        <w:t>Тезата не само е в пълно съзвучие със смисъла на представителството като частноправен институт, но и в най-голяма степен осигурява наказателноправната защита на обекта на данъчните престъпления срещу увреждащо поведение на физически лица.</w:t>
      </w:r>
    </w:p>
    <w:p w:rsidR="00356F95" w:rsidRDefault="00356F95" w:rsidP="00C0559D">
      <w:pPr>
        <w:spacing w:after="120"/>
        <w:ind w:firstLine="567"/>
        <w:jc w:val="both"/>
        <w:rPr>
          <w:rFonts w:ascii="Times New Roman" w:hAnsi="Times New Roman"/>
          <w:sz w:val="26"/>
          <w:szCs w:val="26"/>
        </w:rPr>
      </w:pPr>
      <w:r>
        <w:rPr>
          <w:rFonts w:ascii="Times New Roman" w:hAnsi="Times New Roman"/>
          <w:sz w:val="26"/>
          <w:szCs w:val="26"/>
        </w:rPr>
        <w:t>От нея обаче има отклонения, които не могат да бъдат възприети и се основават на неоправдано тясно и формално разбиране за престъпния субект само в ограничени хипотези на представителство.</w:t>
      </w:r>
    </w:p>
    <w:p w:rsidR="00C0559D" w:rsidRDefault="007F50A4" w:rsidP="00C0559D">
      <w:pPr>
        <w:spacing w:after="120"/>
        <w:ind w:firstLine="567"/>
        <w:jc w:val="both"/>
        <w:rPr>
          <w:rFonts w:ascii="Times New Roman" w:hAnsi="Times New Roman"/>
          <w:sz w:val="26"/>
          <w:szCs w:val="26"/>
        </w:rPr>
      </w:pPr>
      <w:r w:rsidRPr="007F50A4">
        <w:rPr>
          <w:rFonts w:ascii="Times New Roman" w:hAnsi="Times New Roman"/>
          <w:sz w:val="26"/>
          <w:szCs w:val="26"/>
        </w:rPr>
        <w:t xml:space="preserve">Според </w:t>
      </w:r>
      <w:r w:rsidR="00356F95">
        <w:rPr>
          <w:rFonts w:ascii="Times New Roman" w:hAnsi="Times New Roman"/>
          <w:sz w:val="26"/>
          <w:szCs w:val="26"/>
        </w:rPr>
        <w:t>такова разбиране</w:t>
      </w:r>
      <w:r w:rsidRPr="007F50A4">
        <w:rPr>
          <w:rFonts w:ascii="Times New Roman" w:hAnsi="Times New Roman"/>
          <w:sz w:val="26"/>
          <w:szCs w:val="26"/>
        </w:rPr>
        <w:t xml:space="preserve"> субект по чл. 255-256 </w:t>
      </w:r>
      <w:r w:rsidR="00356F95" w:rsidRPr="00356F95">
        <w:rPr>
          <w:rFonts w:ascii="Times New Roman" w:hAnsi="Times New Roman"/>
          <w:b/>
          <w:sz w:val="26"/>
          <w:szCs w:val="26"/>
        </w:rPr>
        <w:t>може да бъде само</w:t>
      </w:r>
      <w:r w:rsidRPr="00356F95">
        <w:rPr>
          <w:rFonts w:ascii="Times New Roman" w:hAnsi="Times New Roman"/>
          <w:b/>
          <w:sz w:val="26"/>
          <w:szCs w:val="26"/>
        </w:rPr>
        <w:t xml:space="preserve"> еднолич</w:t>
      </w:r>
      <w:r w:rsidR="00356F95" w:rsidRPr="00356F95">
        <w:rPr>
          <w:rFonts w:ascii="Times New Roman" w:hAnsi="Times New Roman"/>
          <w:b/>
          <w:sz w:val="26"/>
          <w:szCs w:val="26"/>
        </w:rPr>
        <w:t>ният</w:t>
      </w:r>
      <w:r w:rsidRPr="00356F95">
        <w:rPr>
          <w:rFonts w:ascii="Times New Roman" w:hAnsi="Times New Roman"/>
          <w:b/>
          <w:sz w:val="26"/>
          <w:szCs w:val="26"/>
        </w:rPr>
        <w:t xml:space="preserve"> собственик или друг надлеж</w:t>
      </w:r>
      <w:r w:rsidR="00C0559D" w:rsidRPr="00356F95">
        <w:rPr>
          <w:rFonts w:ascii="Times New Roman" w:hAnsi="Times New Roman"/>
          <w:b/>
          <w:sz w:val="26"/>
          <w:szCs w:val="26"/>
        </w:rPr>
        <w:t>е</w:t>
      </w:r>
      <w:r w:rsidRPr="00356F95">
        <w:rPr>
          <w:rFonts w:ascii="Times New Roman" w:hAnsi="Times New Roman"/>
          <w:b/>
          <w:sz w:val="26"/>
          <w:szCs w:val="26"/>
        </w:rPr>
        <w:t xml:space="preserve">н представител, </w:t>
      </w:r>
      <w:r w:rsidR="00C0559D" w:rsidRPr="00356F95">
        <w:rPr>
          <w:rFonts w:ascii="Times New Roman" w:hAnsi="Times New Roman"/>
          <w:b/>
          <w:sz w:val="26"/>
          <w:szCs w:val="26"/>
        </w:rPr>
        <w:t>изрично упълномощен да действа от името и за сметка на търговеца в изпълнение на негови данъчни задължения</w:t>
      </w:r>
      <w:r w:rsidRPr="007F50A4">
        <w:rPr>
          <w:rStyle w:val="FootnoteReference"/>
          <w:rFonts w:ascii="Times New Roman" w:hAnsi="Times New Roman"/>
          <w:sz w:val="26"/>
          <w:szCs w:val="26"/>
        </w:rPr>
        <w:footnoteReference w:id="27"/>
      </w:r>
      <w:r w:rsidRPr="007F50A4">
        <w:rPr>
          <w:rFonts w:ascii="Times New Roman" w:hAnsi="Times New Roman"/>
          <w:sz w:val="26"/>
          <w:szCs w:val="26"/>
        </w:rPr>
        <w:t>.</w:t>
      </w:r>
      <w:r w:rsidR="00C0559D">
        <w:rPr>
          <w:rFonts w:ascii="Times New Roman" w:hAnsi="Times New Roman"/>
          <w:sz w:val="26"/>
          <w:szCs w:val="26"/>
        </w:rPr>
        <w:t xml:space="preserve"> Ако деецът няма такива права, дейността му е помагаческа, дори да </w:t>
      </w:r>
      <w:r w:rsidR="00356F95">
        <w:rPr>
          <w:rFonts w:ascii="Times New Roman" w:hAnsi="Times New Roman"/>
          <w:sz w:val="26"/>
          <w:szCs w:val="26"/>
        </w:rPr>
        <w:t xml:space="preserve">не е улеснил извършването им от другиго, а да </w:t>
      </w:r>
      <w:r w:rsidR="00C0559D">
        <w:rPr>
          <w:rFonts w:ascii="Times New Roman" w:hAnsi="Times New Roman"/>
          <w:sz w:val="26"/>
          <w:szCs w:val="26"/>
        </w:rPr>
        <w:t xml:space="preserve">е изпълнил </w:t>
      </w:r>
      <w:r w:rsidR="00C0559D">
        <w:rPr>
          <w:rFonts w:ascii="Times New Roman" w:hAnsi="Times New Roman"/>
          <w:sz w:val="26"/>
          <w:szCs w:val="26"/>
        </w:rPr>
        <w:lastRenderedPageBreak/>
        <w:t>лично всички инкриминирани действия,</w:t>
      </w:r>
      <w:r w:rsidRPr="007F50A4">
        <w:rPr>
          <w:rStyle w:val="FootnoteReference"/>
          <w:rFonts w:ascii="Times New Roman" w:hAnsi="Times New Roman"/>
          <w:sz w:val="26"/>
          <w:szCs w:val="26"/>
        </w:rPr>
        <w:footnoteReference w:id="28"/>
      </w:r>
      <w:r w:rsidRPr="007F50A4">
        <w:rPr>
          <w:rFonts w:ascii="Times New Roman" w:hAnsi="Times New Roman"/>
          <w:sz w:val="26"/>
          <w:szCs w:val="26"/>
        </w:rPr>
        <w:t xml:space="preserve">. </w:t>
      </w:r>
      <w:r w:rsidR="00C0559D">
        <w:rPr>
          <w:rFonts w:ascii="Times New Roman" w:hAnsi="Times New Roman"/>
          <w:sz w:val="26"/>
          <w:szCs w:val="26"/>
        </w:rPr>
        <w:t>И т</w:t>
      </w:r>
      <w:r w:rsidRPr="007F50A4">
        <w:rPr>
          <w:rFonts w:ascii="Times New Roman" w:hAnsi="Times New Roman"/>
          <w:sz w:val="26"/>
          <w:szCs w:val="26"/>
        </w:rPr>
        <w:t>ъй като</w:t>
      </w:r>
      <w:r w:rsidR="00356F95">
        <w:rPr>
          <w:rFonts w:ascii="Times New Roman" w:hAnsi="Times New Roman"/>
          <w:sz w:val="26"/>
          <w:szCs w:val="26"/>
        </w:rPr>
        <w:t xml:space="preserve"> деецът </w:t>
      </w:r>
      <w:r w:rsidRPr="007F50A4">
        <w:rPr>
          <w:rFonts w:ascii="Times New Roman" w:hAnsi="Times New Roman"/>
          <w:sz w:val="26"/>
          <w:szCs w:val="26"/>
        </w:rPr>
        <w:t>,,не може да остане осъден като помагач при липса на извършител“</w:t>
      </w:r>
      <w:r w:rsidRPr="007F50A4">
        <w:rPr>
          <w:rStyle w:val="FootnoteReference"/>
          <w:rFonts w:ascii="Times New Roman" w:hAnsi="Times New Roman"/>
          <w:sz w:val="26"/>
          <w:szCs w:val="26"/>
        </w:rPr>
        <w:footnoteReference w:id="29"/>
      </w:r>
      <w:r w:rsidRPr="007F50A4">
        <w:rPr>
          <w:rFonts w:ascii="Times New Roman" w:hAnsi="Times New Roman"/>
          <w:sz w:val="26"/>
          <w:szCs w:val="26"/>
        </w:rPr>
        <w:t xml:space="preserve">, </w:t>
      </w:r>
      <w:r w:rsidRPr="00C0559D">
        <w:rPr>
          <w:rFonts w:ascii="Times New Roman" w:hAnsi="Times New Roman"/>
          <w:sz w:val="26"/>
          <w:szCs w:val="26"/>
        </w:rPr>
        <w:t>извършителят се приема за ,,неизвестен”, за да бъде защитена квалификацията за помагачество</w:t>
      </w:r>
      <w:r w:rsidR="00C0559D" w:rsidRPr="007F50A4">
        <w:rPr>
          <w:rStyle w:val="FootnoteReference"/>
          <w:rFonts w:ascii="Times New Roman" w:hAnsi="Times New Roman"/>
          <w:sz w:val="26"/>
          <w:szCs w:val="26"/>
        </w:rPr>
        <w:footnoteReference w:id="30"/>
      </w:r>
      <w:r w:rsidRPr="007F50A4">
        <w:rPr>
          <w:rFonts w:ascii="Times New Roman" w:hAnsi="Times New Roman"/>
          <w:sz w:val="26"/>
          <w:szCs w:val="26"/>
        </w:rPr>
        <w:t xml:space="preserve">. </w:t>
      </w:r>
    </w:p>
    <w:p w:rsidR="0067694B" w:rsidRDefault="007F50A4" w:rsidP="00C0559D">
      <w:pPr>
        <w:spacing w:after="120"/>
        <w:ind w:firstLine="567"/>
        <w:jc w:val="both"/>
        <w:rPr>
          <w:rFonts w:ascii="Times New Roman" w:hAnsi="Times New Roman"/>
          <w:sz w:val="26"/>
          <w:szCs w:val="26"/>
        </w:rPr>
      </w:pPr>
      <w:r w:rsidRPr="007F50A4">
        <w:rPr>
          <w:rFonts w:ascii="Times New Roman" w:hAnsi="Times New Roman"/>
          <w:sz w:val="26"/>
          <w:szCs w:val="26"/>
        </w:rPr>
        <w:t xml:space="preserve">В други случаи </w:t>
      </w:r>
      <w:r w:rsidR="00C0559D">
        <w:rPr>
          <w:rFonts w:ascii="Times New Roman" w:hAnsi="Times New Roman"/>
          <w:sz w:val="26"/>
          <w:szCs w:val="26"/>
        </w:rPr>
        <w:t xml:space="preserve">съдът </w:t>
      </w:r>
      <w:r w:rsidR="00356F95">
        <w:rPr>
          <w:rFonts w:ascii="Times New Roman" w:hAnsi="Times New Roman"/>
          <w:sz w:val="26"/>
          <w:szCs w:val="26"/>
        </w:rPr>
        <w:t>не приел</w:t>
      </w:r>
      <w:r w:rsidR="00C0559D">
        <w:rPr>
          <w:rFonts w:ascii="Times New Roman" w:hAnsi="Times New Roman"/>
          <w:sz w:val="26"/>
          <w:szCs w:val="26"/>
        </w:rPr>
        <w:t xml:space="preserve"> за </w:t>
      </w:r>
      <w:r w:rsidR="00356F95">
        <w:rPr>
          <w:rFonts w:ascii="Times New Roman" w:hAnsi="Times New Roman"/>
          <w:sz w:val="26"/>
          <w:szCs w:val="26"/>
        </w:rPr>
        <w:t>годен субект</w:t>
      </w:r>
      <w:r w:rsidR="00C0559D">
        <w:rPr>
          <w:rFonts w:ascii="Times New Roman" w:hAnsi="Times New Roman"/>
          <w:sz w:val="26"/>
          <w:szCs w:val="26"/>
        </w:rPr>
        <w:t xml:space="preserve"> </w:t>
      </w:r>
      <w:r w:rsidR="00C0559D">
        <w:rPr>
          <w:rFonts w:ascii="Times New Roman" w:hAnsi="Times New Roman"/>
          <w:b/>
          <w:sz w:val="26"/>
          <w:szCs w:val="26"/>
        </w:rPr>
        <w:t>дори надлежния</w:t>
      </w:r>
      <w:r w:rsidRPr="007F50A4">
        <w:rPr>
          <w:rFonts w:ascii="Times New Roman" w:hAnsi="Times New Roman"/>
          <w:b/>
          <w:sz w:val="26"/>
          <w:szCs w:val="26"/>
        </w:rPr>
        <w:t xml:space="preserve"> </w:t>
      </w:r>
      <w:r w:rsidR="00C0559D">
        <w:rPr>
          <w:rFonts w:ascii="Times New Roman" w:hAnsi="Times New Roman"/>
          <w:b/>
          <w:sz w:val="26"/>
          <w:szCs w:val="26"/>
        </w:rPr>
        <w:t xml:space="preserve">генерален </w:t>
      </w:r>
      <w:r w:rsidRPr="007F50A4">
        <w:rPr>
          <w:rFonts w:ascii="Times New Roman" w:hAnsi="Times New Roman"/>
          <w:b/>
          <w:sz w:val="26"/>
          <w:szCs w:val="26"/>
        </w:rPr>
        <w:t>представител</w:t>
      </w:r>
      <w:r w:rsidR="00C0559D">
        <w:rPr>
          <w:rFonts w:ascii="Times New Roman" w:hAnsi="Times New Roman"/>
          <w:b/>
          <w:sz w:val="26"/>
          <w:szCs w:val="26"/>
        </w:rPr>
        <w:t>,</w:t>
      </w:r>
      <w:r w:rsidR="00C0559D" w:rsidRPr="00C0559D">
        <w:rPr>
          <w:rFonts w:ascii="Times New Roman" w:hAnsi="Times New Roman"/>
          <w:sz w:val="26"/>
          <w:szCs w:val="26"/>
        </w:rPr>
        <w:t xml:space="preserve"> </w:t>
      </w:r>
      <w:r w:rsidR="00C0559D" w:rsidRPr="007F50A4">
        <w:rPr>
          <w:rFonts w:ascii="Times New Roman" w:hAnsi="Times New Roman"/>
          <w:sz w:val="26"/>
          <w:szCs w:val="26"/>
        </w:rPr>
        <w:t>упълномощен с нотариално заверено пълномощно от управителя да представлява търговец</w:t>
      </w:r>
      <w:r w:rsidR="00C0559D">
        <w:rPr>
          <w:rFonts w:ascii="Times New Roman" w:hAnsi="Times New Roman"/>
          <w:sz w:val="26"/>
          <w:szCs w:val="26"/>
        </w:rPr>
        <w:t>а във всичките му дела</w:t>
      </w:r>
      <w:r w:rsidR="00356F95">
        <w:rPr>
          <w:rFonts w:ascii="Times New Roman" w:hAnsi="Times New Roman"/>
          <w:sz w:val="26"/>
          <w:szCs w:val="26"/>
        </w:rPr>
        <w:t>, тъй като не бил регистриран като управител</w:t>
      </w:r>
      <w:r w:rsidR="00356F95" w:rsidRPr="007F50A4">
        <w:rPr>
          <w:rStyle w:val="FootnoteReference"/>
          <w:rFonts w:ascii="Times New Roman" w:hAnsi="Times New Roman"/>
          <w:sz w:val="26"/>
          <w:szCs w:val="26"/>
        </w:rPr>
        <w:t xml:space="preserve"> </w:t>
      </w:r>
      <w:r w:rsidRPr="007F50A4">
        <w:rPr>
          <w:rStyle w:val="FootnoteReference"/>
          <w:rFonts w:ascii="Times New Roman" w:hAnsi="Times New Roman"/>
          <w:sz w:val="26"/>
          <w:szCs w:val="26"/>
        </w:rPr>
        <w:footnoteReference w:id="31"/>
      </w:r>
      <w:r w:rsidRPr="007F50A4">
        <w:rPr>
          <w:rFonts w:ascii="Times New Roman" w:hAnsi="Times New Roman"/>
          <w:sz w:val="26"/>
          <w:szCs w:val="26"/>
        </w:rPr>
        <w:t>.</w:t>
      </w:r>
      <w:r w:rsidR="00356F95">
        <w:rPr>
          <w:rFonts w:ascii="Times New Roman" w:hAnsi="Times New Roman"/>
          <w:sz w:val="26"/>
          <w:szCs w:val="26"/>
        </w:rPr>
        <w:t xml:space="preserve"> </w:t>
      </w:r>
      <w:r w:rsidR="0067694B">
        <w:rPr>
          <w:rFonts w:ascii="Times New Roman" w:hAnsi="Times New Roman"/>
          <w:sz w:val="26"/>
          <w:szCs w:val="26"/>
        </w:rPr>
        <w:t>Разсъждавайки по принцип извън контекста на делото, с</w:t>
      </w:r>
      <w:r w:rsidR="0067694B" w:rsidRPr="007F50A4">
        <w:rPr>
          <w:rFonts w:ascii="Times New Roman" w:hAnsi="Times New Roman"/>
          <w:sz w:val="26"/>
          <w:szCs w:val="26"/>
        </w:rPr>
        <w:t xml:space="preserve">ъдът уточнил, че е възможна хипотеза на съучастие, при която пълномощникът би могъл да бъде подбудител или помагач на упълномощителя, </w:t>
      </w:r>
      <w:r w:rsidR="0067694B">
        <w:rPr>
          <w:rFonts w:ascii="Times New Roman" w:hAnsi="Times New Roman"/>
          <w:sz w:val="26"/>
          <w:szCs w:val="26"/>
        </w:rPr>
        <w:t>както е възможно и</w:t>
      </w:r>
      <w:r w:rsidR="0067694B" w:rsidRPr="007F50A4">
        <w:rPr>
          <w:rFonts w:ascii="Times New Roman" w:hAnsi="Times New Roman"/>
          <w:sz w:val="26"/>
          <w:szCs w:val="26"/>
        </w:rPr>
        <w:t xml:space="preserve"> посредствено извършителство, при което данъчнозадълженото лице използва друго</w:t>
      </w:r>
      <w:r w:rsidR="0067694B">
        <w:rPr>
          <w:rFonts w:ascii="Times New Roman" w:hAnsi="Times New Roman"/>
          <w:sz w:val="26"/>
          <w:szCs w:val="26"/>
        </w:rPr>
        <w:t xml:space="preserve"> лице</w:t>
      </w:r>
      <w:r w:rsidR="0067694B" w:rsidRPr="007F50A4">
        <w:rPr>
          <w:rFonts w:ascii="Times New Roman" w:hAnsi="Times New Roman"/>
          <w:sz w:val="26"/>
          <w:szCs w:val="26"/>
        </w:rPr>
        <w:t xml:space="preserve"> като оръдие, за да осъществи престъплението.</w:t>
      </w:r>
      <w:r w:rsidR="0067694B">
        <w:rPr>
          <w:rFonts w:ascii="Times New Roman" w:hAnsi="Times New Roman"/>
          <w:sz w:val="26"/>
          <w:szCs w:val="26"/>
        </w:rPr>
        <w:t xml:space="preserve"> Съдът обаче не отговорил на въпроса кой носи отговорност за съставомерното деяние, ако то не е нито вдъхновено, нито изпълнено от упълномощителя, а изцяло замислено и изпълнено лично от пълномощник, злоупотребил с властта си и с доверието на представлявания.</w:t>
      </w:r>
    </w:p>
    <w:p w:rsidR="007F50A4" w:rsidRPr="007F50A4" w:rsidRDefault="0067694B" w:rsidP="00C0559D">
      <w:pPr>
        <w:spacing w:after="120"/>
        <w:ind w:firstLine="567"/>
        <w:jc w:val="both"/>
        <w:rPr>
          <w:rFonts w:ascii="Times New Roman" w:hAnsi="Times New Roman"/>
          <w:sz w:val="26"/>
          <w:szCs w:val="26"/>
        </w:rPr>
      </w:pPr>
      <w:r>
        <w:rPr>
          <w:rFonts w:ascii="Times New Roman" w:hAnsi="Times New Roman"/>
          <w:sz w:val="26"/>
          <w:szCs w:val="26"/>
        </w:rPr>
        <w:t xml:space="preserve">По този въпрос кратката съобразителна част на решението включва </w:t>
      </w:r>
      <w:r w:rsidR="00356F95">
        <w:rPr>
          <w:rFonts w:ascii="Times New Roman" w:hAnsi="Times New Roman"/>
          <w:sz w:val="26"/>
          <w:szCs w:val="26"/>
        </w:rPr>
        <w:t xml:space="preserve">следните </w:t>
      </w:r>
      <w:r>
        <w:rPr>
          <w:rFonts w:ascii="Times New Roman" w:hAnsi="Times New Roman"/>
          <w:sz w:val="26"/>
          <w:szCs w:val="26"/>
        </w:rPr>
        <w:t xml:space="preserve">разсъждения. </w:t>
      </w:r>
      <w:r w:rsidR="00C0559D">
        <w:rPr>
          <w:rFonts w:ascii="Times New Roman" w:hAnsi="Times New Roman"/>
          <w:sz w:val="26"/>
          <w:szCs w:val="26"/>
        </w:rPr>
        <w:t>,,</w:t>
      </w:r>
      <w:r w:rsidR="007F50A4" w:rsidRPr="007F50A4">
        <w:rPr>
          <w:rFonts w:ascii="Times New Roman" w:hAnsi="Times New Roman"/>
          <w:sz w:val="26"/>
          <w:szCs w:val="26"/>
        </w:rPr>
        <w:t>Данъчното задължение ведно с произтичащите от това законови последици не може да възникне на основата на пълномощие. Пълномощието е едностранна сделка, която поражда права за пълномощника, но не и задължения. За неизпълнение или лошо изпълнение на правата по пълномощното пълномощникът отговаря пред своя упълномощител”</w:t>
      </w:r>
      <w:r w:rsidR="007F50A4" w:rsidRPr="007F50A4">
        <w:rPr>
          <w:rStyle w:val="FootnoteReference"/>
          <w:rFonts w:ascii="Times New Roman" w:hAnsi="Times New Roman"/>
          <w:sz w:val="26"/>
          <w:szCs w:val="26"/>
        </w:rPr>
        <w:footnoteReference w:id="32"/>
      </w:r>
      <w:r w:rsidR="007F50A4" w:rsidRPr="007F50A4">
        <w:rPr>
          <w:rFonts w:ascii="Times New Roman" w:hAnsi="Times New Roman"/>
          <w:sz w:val="26"/>
          <w:szCs w:val="26"/>
        </w:rPr>
        <w:t xml:space="preserve">.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Упълномощителната сделка </w:t>
      </w:r>
      <w:r w:rsidR="0067694B">
        <w:rPr>
          <w:rFonts w:ascii="Times New Roman" w:hAnsi="Times New Roman"/>
          <w:sz w:val="26"/>
          <w:szCs w:val="26"/>
        </w:rPr>
        <w:t xml:space="preserve">обаче </w:t>
      </w:r>
      <w:r w:rsidRPr="007F50A4">
        <w:rPr>
          <w:rFonts w:ascii="Times New Roman" w:hAnsi="Times New Roman"/>
          <w:sz w:val="26"/>
          <w:szCs w:val="26"/>
        </w:rPr>
        <w:t xml:space="preserve">няма никакво значение за съставомерността на извършеното, нито за годността на дееца да носи отговорност за него. Дори и да не беше изобщо упълномощен, деецът би могъл валидно да задължи дружеството в отношенията му с трети страни, без да упражнява някакви права. Данъчните задължения възникват за търговското дружество от осъществената сделка, по която то е доставчик, без значение кой го представлява. Дали представителят е регистриран или не има значение само за преценката кой би могъл да се </w:t>
      </w:r>
      <w:r w:rsidRPr="007F50A4">
        <w:rPr>
          <w:rFonts w:ascii="Times New Roman" w:hAnsi="Times New Roman"/>
          <w:sz w:val="26"/>
          <w:szCs w:val="26"/>
        </w:rPr>
        <w:lastRenderedPageBreak/>
        <w:t xml:space="preserve">противопостави от името на търговеца при сделки, извършвани от негово име от </w:t>
      </w:r>
      <w:r w:rsidR="00356F95">
        <w:rPr>
          <w:rFonts w:ascii="Times New Roman" w:hAnsi="Times New Roman"/>
          <w:sz w:val="26"/>
          <w:szCs w:val="26"/>
        </w:rPr>
        <w:t>нерегистриран представител</w:t>
      </w:r>
      <w:r w:rsidRPr="007F50A4">
        <w:rPr>
          <w:rFonts w:ascii="Times New Roman" w:hAnsi="Times New Roman"/>
          <w:sz w:val="26"/>
          <w:szCs w:val="26"/>
        </w:rPr>
        <w:t>. Отговорността от вредоносно упражняване на представителна власт е гражданска, касае вътрешните отношения</w:t>
      </w:r>
      <w:r w:rsidR="00356F95">
        <w:rPr>
          <w:rFonts w:ascii="Times New Roman" w:hAnsi="Times New Roman"/>
          <w:sz w:val="26"/>
          <w:szCs w:val="26"/>
        </w:rPr>
        <w:t xml:space="preserve"> на представителя и представлявания</w:t>
      </w:r>
      <w:r w:rsidRPr="007F50A4">
        <w:rPr>
          <w:rFonts w:ascii="Times New Roman" w:hAnsi="Times New Roman"/>
          <w:sz w:val="26"/>
          <w:szCs w:val="26"/>
        </w:rPr>
        <w:t xml:space="preserve"> и няма никаква връзка нито с наказателната отговорност, която се носи пред държавата, нито с данъчното правоотношение</w:t>
      </w:r>
      <w:r w:rsidR="0067694B">
        <w:rPr>
          <w:rFonts w:ascii="Times New Roman" w:hAnsi="Times New Roman"/>
          <w:sz w:val="26"/>
          <w:szCs w:val="26"/>
        </w:rPr>
        <w:t xml:space="preserve"> между търговеца и държавата</w:t>
      </w:r>
      <w:r w:rsidRPr="007F50A4">
        <w:rPr>
          <w:rFonts w:ascii="Times New Roman" w:hAnsi="Times New Roman"/>
          <w:sz w:val="26"/>
          <w:szCs w:val="26"/>
        </w:rPr>
        <w:t>.</w:t>
      </w:r>
    </w:p>
    <w:p w:rsidR="00F5626F"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Вярно е, че представителят черпи от упълномощителната сделка само права, но това са правата да ,,извършва правомерни правни действия” от името на представлявания, които обвързват</w:t>
      </w:r>
      <w:r w:rsidR="00356F95">
        <w:rPr>
          <w:rFonts w:ascii="Times New Roman" w:hAnsi="Times New Roman"/>
          <w:sz w:val="26"/>
          <w:szCs w:val="26"/>
        </w:rPr>
        <w:t xml:space="preserve"> последния</w:t>
      </w:r>
      <w:r w:rsidRPr="007F50A4">
        <w:rPr>
          <w:rStyle w:val="FootnoteReference"/>
          <w:rFonts w:ascii="Times New Roman" w:hAnsi="Times New Roman"/>
          <w:sz w:val="26"/>
          <w:szCs w:val="26"/>
        </w:rPr>
        <w:footnoteReference w:id="33"/>
      </w:r>
      <w:r w:rsidRPr="007F50A4">
        <w:rPr>
          <w:rFonts w:ascii="Times New Roman" w:hAnsi="Times New Roman"/>
          <w:sz w:val="26"/>
          <w:szCs w:val="26"/>
        </w:rPr>
        <w:t xml:space="preserve">. Започне ли да упражнява представителната власт, особено ако го извършва възмездно, между него и </w:t>
      </w:r>
      <w:r w:rsidR="00356F95">
        <w:rPr>
          <w:rFonts w:ascii="Times New Roman" w:hAnsi="Times New Roman"/>
          <w:sz w:val="26"/>
          <w:szCs w:val="26"/>
        </w:rPr>
        <w:t>представлявания</w:t>
      </w:r>
      <w:r w:rsidRPr="007F50A4">
        <w:rPr>
          <w:rFonts w:ascii="Times New Roman" w:hAnsi="Times New Roman"/>
          <w:sz w:val="26"/>
          <w:szCs w:val="26"/>
        </w:rPr>
        <w:t xml:space="preserve"> възниква мандатно правоотношение. Отговорността на представителя за вр</w:t>
      </w:r>
      <w:r w:rsidR="00F5626F">
        <w:rPr>
          <w:rFonts w:ascii="Times New Roman" w:hAnsi="Times New Roman"/>
          <w:sz w:val="26"/>
          <w:szCs w:val="26"/>
        </w:rPr>
        <w:t>еди</w:t>
      </w:r>
      <w:r w:rsidR="00356F95">
        <w:rPr>
          <w:rFonts w:ascii="Times New Roman" w:hAnsi="Times New Roman"/>
          <w:sz w:val="26"/>
          <w:szCs w:val="26"/>
        </w:rPr>
        <w:t xml:space="preserve"> пред упълномощителя се поражда</w:t>
      </w:r>
      <w:r w:rsidRPr="007F50A4">
        <w:rPr>
          <w:rFonts w:ascii="Times New Roman" w:hAnsi="Times New Roman"/>
          <w:sz w:val="26"/>
          <w:szCs w:val="26"/>
        </w:rPr>
        <w:t xml:space="preserve"> от нарушения на задълженията по мандата. Всички действия на пълномощника при упражняване на представителната му власт са естествено подчинени на закона, както биха били, ако се осъществяваха от представлявания лично. В противен случай пълномощието би било средство за заобикаляне на закона. В този смисъл, когато пълномощникът действа от името на представлявания, влиза в правоотношения с трети страни, в които поема задължения и придобива права от името и за сметка на представлявания и в тази дейност не може да договаря в нарушение на закона или във вреда на фиска. </w:t>
      </w:r>
    </w:p>
    <w:p w:rsid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В конкретния случай </w:t>
      </w:r>
      <w:r w:rsidR="00356F95">
        <w:rPr>
          <w:rFonts w:ascii="Times New Roman" w:hAnsi="Times New Roman"/>
          <w:sz w:val="26"/>
          <w:szCs w:val="26"/>
        </w:rPr>
        <w:t>представителят</w:t>
      </w:r>
      <w:r w:rsidRPr="007F50A4">
        <w:rPr>
          <w:rFonts w:ascii="Times New Roman" w:hAnsi="Times New Roman"/>
          <w:sz w:val="26"/>
          <w:szCs w:val="26"/>
        </w:rPr>
        <w:t xml:space="preserve"> има задължения да осчетоводи правилно и своевременно сключените от него сделки, да подаде данъчна декларация с вярно съдържание и да плати вярно установените по размер данъчни задължения на представлявания търговец, които задължения произтичат от мандатното правоотношение и от всички други правоотношения, в които той представлява търговеца. Ако той плати данъците на търговеца, плащането няма да е извършено неоснователно. По същия начин, когато умишлено не ги плати</w:t>
      </w:r>
      <w:r w:rsidR="00356F95">
        <w:rPr>
          <w:rFonts w:ascii="Times New Roman" w:hAnsi="Times New Roman"/>
          <w:sz w:val="26"/>
          <w:szCs w:val="26"/>
        </w:rPr>
        <w:t xml:space="preserve"> и те са в големи размери</w:t>
      </w:r>
      <w:r w:rsidRPr="007F50A4">
        <w:rPr>
          <w:rFonts w:ascii="Times New Roman" w:hAnsi="Times New Roman"/>
          <w:sz w:val="26"/>
          <w:szCs w:val="26"/>
        </w:rPr>
        <w:t>, поведението му ще е съставомерно. Или</w:t>
      </w:r>
      <w:r w:rsidR="00F5626F">
        <w:rPr>
          <w:rFonts w:ascii="Times New Roman" w:hAnsi="Times New Roman"/>
          <w:sz w:val="26"/>
          <w:szCs w:val="26"/>
        </w:rPr>
        <w:t>,</w:t>
      </w:r>
      <w:r w:rsidRPr="007F50A4">
        <w:rPr>
          <w:rFonts w:ascii="Times New Roman" w:hAnsi="Times New Roman"/>
          <w:sz w:val="26"/>
          <w:szCs w:val="26"/>
        </w:rPr>
        <w:t xml:space="preserve"> ,,когато управляващ или представляващ по правилата на </w:t>
      </w:r>
      <w:r w:rsidR="00F5626F">
        <w:rPr>
          <w:rFonts w:ascii="Times New Roman" w:hAnsi="Times New Roman"/>
          <w:sz w:val="26"/>
          <w:szCs w:val="26"/>
        </w:rPr>
        <w:t>Търговския закон,</w:t>
      </w:r>
      <w:r w:rsidRPr="007F50A4">
        <w:rPr>
          <w:rFonts w:ascii="Times New Roman" w:hAnsi="Times New Roman"/>
          <w:sz w:val="26"/>
          <w:szCs w:val="26"/>
        </w:rPr>
        <w:t xml:space="preserve"> умишлено е действал спрямо юридическото лице-търговец да не се установят или да се избегне плащането на данъчни задължения в големи или особено големи размери, то тогава следва да се ангажира наказателната отговорност на това лице</w:t>
      </w:r>
      <w:r w:rsidRPr="007F50A4">
        <w:rPr>
          <w:rStyle w:val="FootnoteReference"/>
          <w:rFonts w:ascii="Times New Roman" w:hAnsi="Times New Roman"/>
          <w:sz w:val="26"/>
          <w:szCs w:val="26"/>
        </w:rPr>
        <w:footnoteReference w:id="34"/>
      </w:r>
      <w:r w:rsidRPr="007F50A4">
        <w:rPr>
          <w:rFonts w:ascii="Times New Roman" w:hAnsi="Times New Roman"/>
          <w:sz w:val="26"/>
          <w:szCs w:val="26"/>
        </w:rPr>
        <w:t>.</w:t>
      </w:r>
    </w:p>
    <w:p w:rsidR="00356F95" w:rsidRPr="007F50A4" w:rsidRDefault="00356F95" w:rsidP="007F50A4">
      <w:pPr>
        <w:spacing w:after="120"/>
        <w:ind w:firstLine="567"/>
        <w:jc w:val="both"/>
        <w:rPr>
          <w:rFonts w:ascii="Times New Roman" w:hAnsi="Times New Roman"/>
          <w:sz w:val="26"/>
          <w:szCs w:val="26"/>
        </w:rPr>
      </w:pPr>
    </w:p>
    <w:p w:rsidR="007F50A4" w:rsidRPr="007F50A4" w:rsidRDefault="007F50A4" w:rsidP="007F50A4">
      <w:pPr>
        <w:spacing w:after="120"/>
        <w:ind w:firstLine="567"/>
        <w:jc w:val="both"/>
        <w:rPr>
          <w:rFonts w:ascii="Times New Roman" w:hAnsi="Times New Roman"/>
          <w:b/>
          <w:sz w:val="26"/>
          <w:szCs w:val="26"/>
        </w:rPr>
      </w:pPr>
      <w:r w:rsidRPr="007F50A4">
        <w:rPr>
          <w:rFonts w:ascii="Times New Roman" w:hAnsi="Times New Roman"/>
          <w:b/>
          <w:sz w:val="26"/>
          <w:szCs w:val="26"/>
        </w:rPr>
        <w:lastRenderedPageBreak/>
        <w:t>4. Данъчното престъпление като деликт</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Според практиката престъпленията са и форми на непозволено увреждане и за извършителите им възниква и деликтна отговорност едновременно с наказателната, като основанието и на двете е деянието, предмет на обвинението</w:t>
      </w:r>
      <w:r w:rsidRPr="007F50A4">
        <w:rPr>
          <w:rStyle w:val="FootnoteReference"/>
          <w:rFonts w:ascii="Times New Roman" w:hAnsi="Times New Roman"/>
          <w:sz w:val="26"/>
          <w:szCs w:val="26"/>
        </w:rPr>
        <w:footnoteReference w:id="35"/>
      </w:r>
      <w:r w:rsidRPr="007F50A4">
        <w:rPr>
          <w:rFonts w:ascii="Times New Roman" w:hAnsi="Times New Roman"/>
          <w:sz w:val="26"/>
          <w:szCs w:val="26"/>
        </w:rPr>
        <w:t>. Данъчното престъпление ,,винаги представлява деликт”</w:t>
      </w:r>
      <w:r w:rsidRPr="007F50A4">
        <w:rPr>
          <w:rStyle w:val="FootnoteReference"/>
          <w:rFonts w:ascii="Times New Roman" w:hAnsi="Times New Roman"/>
          <w:sz w:val="26"/>
          <w:szCs w:val="26"/>
        </w:rPr>
        <w:footnoteReference w:id="36"/>
      </w:r>
      <w:r w:rsidRPr="007F50A4">
        <w:rPr>
          <w:rFonts w:ascii="Times New Roman" w:hAnsi="Times New Roman"/>
          <w:sz w:val="26"/>
          <w:szCs w:val="26"/>
        </w:rPr>
        <w:t>. В резултат на извършването му ,,възниква щета за държавата, представляваща невнесения данък”, съответно неоснователно получените бюджетни средства. ,,Тази щета може да се търси на основание чл. 45 от ЗЗД и в рамките на наказателния процес”</w:t>
      </w:r>
      <w:r w:rsidRPr="007F50A4">
        <w:rPr>
          <w:rStyle w:val="FootnoteReference"/>
          <w:rFonts w:ascii="Times New Roman" w:hAnsi="Times New Roman"/>
          <w:sz w:val="26"/>
          <w:szCs w:val="26"/>
        </w:rPr>
        <w:footnoteReference w:id="37"/>
      </w:r>
      <w:r w:rsidRPr="007F50A4">
        <w:rPr>
          <w:rFonts w:ascii="Times New Roman" w:hAnsi="Times New Roman"/>
          <w:sz w:val="26"/>
          <w:szCs w:val="26"/>
        </w:rPr>
        <w:t>, ако увреждането бъде доказано</w:t>
      </w:r>
      <w:r w:rsidRPr="007F50A4">
        <w:rPr>
          <w:rStyle w:val="FootnoteReference"/>
          <w:rFonts w:ascii="Times New Roman" w:hAnsi="Times New Roman"/>
          <w:sz w:val="26"/>
          <w:szCs w:val="26"/>
        </w:rPr>
        <w:footnoteReference w:id="38"/>
      </w:r>
      <w:r w:rsidRPr="007F50A4">
        <w:rPr>
          <w:rFonts w:ascii="Times New Roman" w:hAnsi="Times New Roman"/>
          <w:sz w:val="26"/>
          <w:szCs w:val="26"/>
        </w:rPr>
        <w:t xml:space="preserve">.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За гражданската отговорност на субекта на данъчното престъпление за </w:t>
      </w:r>
      <w:r w:rsidRPr="007F50A4">
        <w:rPr>
          <w:rFonts w:ascii="Times New Roman" w:hAnsi="Times New Roman"/>
          <w:b/>
          <w:sz w:val="26"/>
          <w:szCs w:val="26"/>
        </w:rPr>
        <w:t>вредите, причинени с него,</w:t>
      </w:r>
      <w:r w:rsidRPr="007F50A4">
        <w:rPr>
          <w:rFonts w:ascii="Times New Roman" w:hAnsi="Times New Roman"/>
          <w:sz w:val="26"/>
          <w:szCs w:val="26"/>
        </w:rPr>
        <w:t xml:space="preserve"> е достатъчно той да е задълженото да плаща данък лице, ,,независимо от вида или от броя на съдружниците в търговското дружество, нито от разпределението на отговорността им, нито от броя на лицата с управленски или представителни функции в управителните тела на органите на управление”</w:t>
      </w:r>
      <w:r w:rsidRPr="007F50A4">
        <w:rPr>
          <w:rStyle w:val="FootnoteReference"/>
          <w:rFonts w:ascii="Times New Roman" w:hAnsi="Times New Roman"/>
          <w:sz w:val="26"/>
          <w:szCs w:val="26"/>
        </w:rPr>
        <w:footnoteReference w:id="39"/>
      </w:r>
      <w:r w:rsidRPr="007F50A4">
        <w:rPr>
          <w:rFonts w:ascii="Times New Roman" w:hAnsi="Times New Roman"/>
          <w:sz w:val="26"/>
          <w:szCs w:val="26"/>
        </w:rPr>
        <w:t xml:space="preserve"> на търговеца.</w:t>
      </w:r>
    </w:p>
    <w:p w:rsidR="007F50A4" w:rsidRPr="007F50A4" w:rsidRDefault="007F50A4" w:rsidP="007F50A4">
      <w:pPr>
        <w:spacing w:after="120"/>
        <w:ind w:firstLine="567"/>
        <w:jc w:val="both"/>
        <w:rPr>
          <w:rFonts w:ascii="Times New Roman" w:hAnsi="Times New Roman"/>
          <w:b/>
          <w:sz w:val="26"/>
          <w:szCs w:val="26"/>
        </w:rPr>
      </w:pPr>
      <w:r w:rsidRPr="007F50A4">
        <w:rPr>
          <w:rFonts w:ascii="Times New Roman" w:hAnsi="Times New Roman"/>
          <w:sz w:val="26"/>
          <w:szCs w:val="26"/>
        </w:rPr>
        <w:t xml:space="preserve">В практиката </w:t>
      </w:r>
      <w:r>
        <w:rPr>
          <w:rFonts w:ascii="Times New Roman" w:hAnsi="Times New Roman"/>
          <w:sz w:val="26"/>
          <w:szCs w:val="26"/>
        </w:rPr>
        <w:t xml:space="preserve">обаче </w:t>
      </w:r>
      <w:r w:rsidRPr="007F50A4">
        <w:rPr>
          <w:rFonts w:ascii="Times New Roman" w:hAnsi="Times New Roman"/>
          <w:sz w:val="26"/>
          <w:szCs w:val="26"/>
        </w:rPr>
        <w:t xml:space="preserve">не са еднакво решени редица въпроси на </w:t>
      </w:r>
      <w:r w:rsidRPr="007F50A4">
        <w:rPr>
          <w:rFonts w:ascii="Times New Roman" w:hAnsi="Times New Roman"/>
          <w:b/>
          <w:sz w:val="26"/>
          <w:szCs w:val="26"/>
        </w:rPr>
        <w:t>гражданската отговорност на субекта,</w:t>
      </w:r>
      <w:r w:rsidRPr="007F50A4">
        <w:rPr>
          <w:rFonts w:ascii="Times New Roman" w:hAnsi="Times New Roman"/>
          <w:sz w:val="26"/>
          <w:szCs w:val="26"/>
        </w:rPr>
        <w:t xml:space="preserve"> която може да бъде ангажирана с иск в наказателната процедура. По-конкретно те са свързани с неговата основателност и допустимост.</w:t>
      </w:r>
    </w:p>
    <w:p w:rsidR="007F50A4" w:rsidRPr="007F50A4" w:rsidRDefault="007F50A4" w:rsidP="007F50A4">
      <w:pPr>
        <w:spacing w:after="120"/>
        <w:ind w:firstLine="567"/>
        <w:jc w:val="both"/>
        <w:rPr>
          <w:rFonts w:ascii="Times New Roman" w:hAnsi="Times New Roman"/>
          <w:sz w:val="26"/>
          <w:szCs w:val="26"/>
        </w:rPr>
      </w:pPr>
      <w:r>
        <w:rPr>
          <w:rFonts w:ascii="Times New Roman" w:hAnsi="Times New Roman"/>
          <w:b/>
          <w:sz w:val="26"/>
          <w:szCs w:val="26"/>
        </w:rPr>
        <w:t>4</w:t>
      </w:r>
      <w:r w:rsidRPr="007F50A4">
        <w:rPr>
          <w:rFonts w:ascii="Times New Roman" w:hAnsi="Times New Roman"/>
          <w:b/>
          <w:sz w:val="26"/>
          <w:szCs w:val="26"/>
        </w:rPr>
        <w:t xml:space="preserve">.1. </w:t>
      </w:r>
      <w:r w:rsidRPr="007F50A4">
        <w:rPr>
          <w:rFonts w:ascii="Times New Roman" w:hAnsi="Times New Roman"/>
          <w:sz w:val="26"/>
          <w:szCs w:val="26"/>
        </w:rPr>
        <w:t xml:space="preserve">Първият от тях в някаква степен бе разрешен с помощта на тълкувателната намеса на ВКС. </w:t>
      </w:r>
      <w:r w:rsidRPr="007F50A4">
        <w:rPr>
          <w:rFonts w:ascii="Times New Roman" w:hAnsi="Times New Roman"/>
          <w:b/>
          <w:sz w:val="26"/>
          <w:szCs w:val="26"/>
        </w:rPr>
        <w:t>Когато причинената с престъплението вреда е установена в различен размер в ревизионен акт и в назначена в наказателния процес счетоводна експертиза, някои съдилища приемат иска за допустим само до по-малкия размер или до размера, установен с експертизата в качеството й на доказателствен инструмент на наказателния процес</w:t>
      </w:r>
      <w:r w:rsidRPr="007F50A4">
        <w:rPr>
          <w:rFonts w:ascii="Times New Roman" w:hAnsi="Times New Roman"/>
          <w:sz w:val="26"/>
          <w:szCs w:val="26"/>
        </w:rPr>
        <w:t xml:space="preserve">.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Дискусията произтича на първо място от смесване въпроси на основателността и допустимостта на иска; той е допустим и до по-големия размер, но основателността му ще зависи от това кой размер съдът приеме за доказан.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На второ място спорът зависи от </w:t>
      </w:r>
      <w:r w:rsidRPr="007F50A4">
        <w:rPr>
          <w:rFonts w:ascii="Times New Roman" w:hAnsi="Times New Roman"/>
          <w:b/>
          <w:sz w:val="26"/>
          <w:szCs w:val="26"/>
        </w:rPr>
        <w:t>доказателствената тежест, която съдът ще придаде на ревизионния акт и на експертизата</w:t>
      </w:r>
      <w:r w:rsidRPr="007F50A4">
        <w:rPr>
          <w:rFonts w:ascii="Times New Roman" w:hAnsi="Times New Roman"/>
          <w:sz w:val="26"/>
          <w:szCs w:val="26"/>
        </w:rPr>
        <w:t xml:space="preserve">. Според указанията на </w:t>
      </w:r>
      <w:r w:rsidRPr="007F50A4">
        <w:rPr>
          <w:rFonts w:ascii="Times New Roman" w:hAnsi="Times New Roman"/>
          <w:sz w:val="26"/>
          <w:szCs w:val="26"/>
        </w:rPr>
        <w:lastRenderedPageBreak/>
        <w:t>касационната инстанция ,,актовете от административното производство нямат предварително установена или задължителна сила, но те са част от доказателствата, които се преценяват по реда на чл. 107 НПК, наред с всички останали”</w:t>
      </w:r>
      <w:r w:rsidRPr="007F50A4">
        <w:rPr>
          <w:rStyle w:val="FootnoteReference"/>
          <w:rFonts w:ascii="Times New Roman" w:hAnsi="Times New Roman"/>
          <w:sz w:val="26"/>
          <w:szCs w:val="26"/>
        </w:rPr>
        <w:footnoteReference w:id="40"/>
      </w:r>
      <w:r w:rsidRPr="007F50A4">
        <w:rPr>
          <w:rFonts w:ascii="Times New Roman" w:hAnsi="Times New Roman"/>
          <w:sz w:val="26"/>
          <w:szCs w:val="26"/>
        </w:rPr>
        <w:t>. Извод ще зависи от комплексната преценка на доказателствения материал, в чиято съвкупност ревизионният акт и експертната оценка са равностойни и конкуренцията между тях не е предварително определена в полза на единия.</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Както бе обсъдено по-горе, въпросът е съществен не само за размера на задължението за гражданска обезвреда, но и за квалификацията на деянието и тежестта на наказателната отговорност, включително в случаи на последващо издължаване към хазната. </w:t>
      </w:r>
    </w:p>
    <w:p w:rsidR="007F50A4" w:rsidRPr="007F50A4" w:rsidRDefault="007F50A4" w:rsidP="007F50A4">
      <w:pPr>
        <w:spacing w:after="120"/>
        <w:ind w:firstLine="567"/>
        <w:jc w:val="both"/>
        <w:rPr>
          <w:rFonts w:ascii="Times New Roman" w:hAnsi="Times New Roman"/>
          <w:sz w:val="26"/>
          <w:szCs w:val="26"/>
        </w:rPr>
      </w:pPr>
      <w:r>
        <w:rPr>
          <w:rFonts w:ascii="Times New Roman" w:hAnsi="Times New Roman"/>
          <w:b/>
          <w:sz w:val="26"/>
          <w:szCs w:val="26"/>
        </w:rPr>
        <w:t>4</w:t>
      </w:r>
      <w:r w:rsidRPr="007F50A4">
        <w:rPr>
          <w:rFonts w:ascii="Times New Roman" w:hAnsi="Times New Roman"/>
          <w:b/>
          <w:sz w:val="26"/>
          <w:szCs w:val="26"/>
        </w:rPr>
        <w:t>.2. Вторият въпрос</w:t>
      </w:r>
      <w:r w:rsidRPr="007F50A4">
        <w:rPr>
          <w:rFonts w:ascii="Times New Roman" w:hAnsi="Times New Roman"/>
          <w:sz w:val="26"/>
          <w:szCs w:val="26"/>
        </w:rPr>
        <w:t xml:space="preserve"> също смесва донякъде въпроси на допустимостта и основателността на иска и произтича от конкуренцията, която част от практиката съзира между този иск и преференциалното административно производство по ДОПК за принудително събиране на дължими публични държавни вземания, включително за невнесени данъци и неоснователно отпуснат данъчен кредит. По-конкретно се обсъжда, </w:t>
      </w:r>
      <w:r w:rsidRPr="007F50A4">
        <w:rPr>
          <w:rFonts w:ascii="Times New Roman" w:hAnsi="Times New Roman"/>
          <w:b/>
          <w:sz w:val="26"/>
          <w:szCs w:val="26"/>
        </w:rPr>
        <w:t>дали когато вземането на държавата не е събрано по реда на ДОПК, за същата вреда може да бъде воден иск в наказателния процес срещу извършителя на данъчното престъпление и дали това е въпрос на допустимост или на основателност на този иск</w:t>
      </w:r>
      <w:r w:rsidRPr="007F50A4">
        <w:rPr>
          <w:rFonts w:ascii="Times New Roman" w:hAnsi="Times New Roman"/>
          <w:sz w:val="26"/>
          <w:szCs w:val="26"/>
        </w:rPr>
        <w:t>.</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Според част от съдебните решения </w:t>
      </w:r>
      <w:r w:rsidRPr="007F50A4">
        <w:rPr>
          <w:rFonts w:ascii="Times New Roman" w:hAnsi="Times New Roman"/>
          <w:b/>
          <w:sz w:val="26"/>
          <w:szCs w:val="26"/>
        </w:rPr>
        <w:t>специалното данъчно производство изключва допустимостта на иска в наказателния процес</w:t>
      </w:r>
      <w:r w:rsidRPr="007F50A4">
        <w:rPr>
          <w:rFonts w:ascii="Times New Roman" w:hAnsi="Times New Roman"/>
          <w:sz w:val="26"/>
          <w:szCs w:val="26"/>
        </w:rPr>
        <w:t xml:space="preserve"> независимо дали е приключило или висящо. Възгледът се формира на основата на сложна интерпретация на основанието на иска. По същество изглежда се оспорва, че всяко данъчно престъпление може да бъде и деликт. Преценката изглежда зависи от това дали е възникнало реално данъчно правоотношение, неизпълнението на данъчното задължение по което е източникът на вредата, или  вредата настъпва от упражняването на привидни данъчни права от несъществуващо данъчно правоотношение.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Според становището, когато престъплението е данъчна измама (чл. 256) или укриване на данъци чрез приспадане на неследващ се данъчен кредит (чл. 255, ал. 1, т. 7), е налице непозволено увреждане, тъй като вредата за държавата възниква от имитация на данъчно правоотношение. Обратно, когато става дума за укриване на данъци по друг механизъм, държавата не търпи вреда от него. Нейното вземане в тези случаи е за данък, който е възникнал преди извършване на престъплението от </w:t>
      </w:r>
      <w:r w:rsidRPr="007F50A4">
        <w:rPr>
          <w:rFonts w:ascii="Times New Roman" w:hAnsi="Times New Roman"/>
          <w:sz w:val="26"/>
          <w:szCs w:val="26"/>
        </w:rPr>
        <w:lastRenderedPageBreak/>
        <w:t>реално данъчно правоотношение, и тя не може да го претендира от подсъдимия. Вредата й е нанесена от неизпълнението на публичното задължение за внасяне на данъка от данъчнозадълженото лице, а не от престъплението, т.е. произходът й не е деликтен</w:t>
      </w:r>
      <w:r w:rsidRPr="007F50A4">
        <w:rPr>
          <w:rStyle w:val="FootnoteReference"/>
          <w:rFonts w:ascii="Times New Roman" w:hAnsi="Times New Roman"/>
          <w:sz w:val="26"/>
          <w:szCs w:val="26"/>
        </w:rPr>
        <w:footnoteReference w:id="41"/>
      </w:r>
      <w:r w:rsidRPr="007F50A4">
        <w:rPr>
          <w:rFonts w:ascii="Times New Roman" w:hAnsi="Times New Roman"/>
          <w:sz w:val="26"/>
          <w:szCs w:val="26"/>
        </w:rPr>
        <w:t>, или представлява вземане за пропуснати ползи, което също не е допустимо да се търси чрез деликтен иск в наказателния процес</w:t>
      </w:r>
      <w:r w:rsidRPr="007F50A4">
        <w:rPr>
          <w:rStyle w:val="FootnoteReference"/>
          <w:rFonts w:ascii="Times New Roman" w:hAnsi="Times New Roman"/>
          <w:sz w:val="26"/>
          <w:szCs w:val="26"/>
        </w:rPr>
        <w:footnoteReference w:id="42"/>
      </w:r>
      <w:r w:rsidRPr="007F50A4">
        <w:rPr>
          <w:rFonts w:ascii="Times New Roman" w:hAnsi="Times New Roman"/>
          <w:sz w:val="26"/>
          <w:szCs w:val="26"/>
        </w:rPr>
        <w:t>.</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Тезата неправилно приема, че задължението на подсъдимия като ответник по гражданския иск е да плати данък, възникнал в негова тежест или в тежест на друго лице, преди той да извърши деянието. Данъкът се дължи на публичноправно основание по силата на административния закон от данъчнозадълженото лице. Дори когато това е субектът на престъплението (едноличен търговец), данъчното правоотношение с държавата не зависи от извършването на посегателството.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От престъплението обаче зависи дали това правоотношение ще се развие законосъобразно или не. </w:t>
      </w:r>
      <w:r w:rsidRPr="007F50A4">
        <w:rPr>
          <w:rFonts w:ascii="Times New Roman" w:hAnsi="Times New Roman"/>
          <w:b/>
          <w:sz w:val="26"/>
          <w:szCs w:val="26"/>
        </w:rPr>
        <w:t>Правоотношението е част от обекта, който същинското данъчно престъпление уврежда</w:t>
      </w:r>
      <w:r w:rsidRPr="007F50A4">
        <w:rPr>
          <w:rFonts w:ascii="Times New Roman" w:hAnsi="Times New Roman"/>
          <w:sz w:val="26"/>
          <w:szCs w:val="26"/>
        </w:rPr>
        <w:t xml:space="preserve">. Съставомерната вреда се изразява в щетите и загубите, които държавата търпи от неточното изпълнение на това задължение и тя възниква от простото неплащане на данъка, а от виновното поведение на дееца, което е специфична причина за неплащането – ако деецът не го беше предприел, данъкът щеше да бъде внесен. Чрез иска срещу дееца държавата не търси да получи данък, а обезщетение на вредата, нанесена от неговото неплащане, която може да е и в размер, различен от размера на данъка – при частично неплащане или при съобразяване на лихви. В този смисъл въпросът кой дължи данъка се смесва с въпроса кой отговаря за неплащането му (заради чие поведение не е платен). Следователно, както държавната претенция срещу данъчнозадълженото лице и срещу субекта на престъплението е различна, дори и по размер да са еднакви (съответно, данъчно вземане и вземане за обезвреда), така е различно и нейното основание (съответно, публичноправно задължение и непозволено увреждане).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lastRenderedPageBreak/>
        <w:t xml:space="preserve">Вярно е, че данъчното и гражданското производство, ако се развиват успоредно, могат да завършат с две независими едно от друго изпълнителни основания, чието едновременно удовлетворяване ще доведе до плащане на повече, отколкото държавата има право да получи. Ревизионният акт и съдебното решение, с което е уважен гражданският иск, я снабдява с две имущества на двама длъжници, от които да събере вземането си, но то е ограничено до размера на неплатения данък, евентуално увеличен с дължими лихви или други тежести, произтичащи от неплащането му изцяло в срок.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В това положение няма нищо абсурдно</w:t>
      </w:r>
      <w:r w:rsidRPr="007F50A4">
        <w:rPr>
          <w:rStyle w:val="FootnoteReference"/>
          <w:rFonts w:ascii="Times New Roman" w:hAnsi="Times New Roman"/>
          <w:sz w:val="26"/>
          <w:szCs w:val="26"/>
        </w:rPr>
        <w:footnoteReference w:id="43"/>
      </w:r>
      <w:r w:rsidRPr="007F50A4">
        <w:rPr>
          <w:rFonts w:ascii="Times New Roman" w:hAnsi="Times New Roman"/>
          <w:sz w:val="26"/>
          <w:szCs w:val="26"/>
        </w:rPr>
        <w:t>. Ситуацията е обичайна за гражданското право и представлява хипотеза на солидарна задълженост на две лица към един кредитор, който може да избере към кого и как да насочи изпълнението</w:t>
      </w:r>
      <w:r w:rsidRPr="007F50A4">
        <w:rPr>
          <w:rStyle w:val="FootnoteReference"/>
          <w:rFonts w:ascii="Times New Roman" w:hAnsi="Times New Roman"/>
          <w:sz w:val="26"/>
          <w:szCs w:val="26"/>
        </w:rPr>
        <w:footnoteReference w:id="44"/>
      </w:r>
      <w:r w:rsidRPr="007F50A4">
        <w:rPr>
          <w:rFonts w:ascii="Times New Roman" w:hAnsi="Times New Roman"/>
          <w:sz w:val="26"/>
          <w:szCs w:val="26"/>
        </w:rPr>
        <w:t xml:space="preserve">. Различието в основанията на задължението на всеки длъжник не пречи на солидарността да възникне. Гражданското право съдържа механизми за избягване както на неоснователното обогатяване на държавата за сметка и на двамата, така и за избягване на плащане на данъка от субекта на престъплението вместо от данъчнозадължения субект, ако последният е платежоспособен.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Тъй като причинената с деликта вреда обхваща и размера на неплатения данък, плащането на това задължение ще погаси правото на държавата да търси данъка втори път от търговеца, а за платилия делинквент ще възникне правото да търси от търговеца връщане на платеното, но до размера на задължението, което този търговец има към държавата. Обратно, плащането на данъка от търговеца намалява задължението на делинквента до размера на евентуални допълнителни вреди, произтичащи от неплащането. При липса на такива, вземането на държавата се погасява, тъй като с внасянето на данъка вредата е заличена и искът срещу дееца губи основанието си.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lastRenderedPageBreak/>
        <w:t>При опит на държавата да насочи изпълнение и към двамата, ,,възражение за повторно плащане би могло да се прави в рамките на съответно изпълнително производство, при поставяне на въпроса дали фискът не събира два пъти тези суми”</w:t>
      </w:r>
      <w:r w:rsidRPr="007F50A4">
        <w:rPr>
          <w:rStyle w:val="FootnoteReference"/>
          <w:rFonts w:ascii="Times New Roman" w:hAnsi="Times New Roman"/>
          <w:sz w:val="26"/>
          <w:szCs w:val="26"/>
        </w:rPr>
        <w:footnoteReference w:id="45"/>
      </w:r>
      <w:r w:rsidRPr="007F50A4">
        <w:rPr>
          <w:rFonts w:ascii="Times New Roman" w:hAnsi="Times New Roman"/>
          <w:sz w:val="26"/>
          <w:szCs w:val="26"/>
        </w:rPr>
        <w:t>. Това обаче са въпроси на гражданскоправните отношения между двамата солидарни длъжници или публичноправни отношения по събиране на държавни вземания, които в хипотеза на неприключило данъчно производство стоят вън от ангажимента на наказателния съд да изяснява и решава. Описаната конструкция гарантира правата на държавата срещу неплатежоспособност на данъчнозадължения търговец, възникнала във връзка с престъплението, която би препятствала благоприятния изход на данъчното производство и би позволила невнесеният данък да бъде неоснователно усвоен не от фиска.</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Следователно, деликтният характер на данъчното престъпление не зависи от наличието и съдържанието на данъчното правоотношение между данъчнозадълженото лице и държавата, а от причинната връзка между поведението на извършителя и неплащането на данъчното задължение от името на данъчнозадълженото лице. Оттук следва, че наличието или липсата на данъчно правоотношение не е водещ критерий, тъй като механизмът на деликта може както да уврежда такова действително съществуващо отношение, така и да имитира, че то съществува. В тази връзка не става ясно защо за деликт се приемат само данъчната измама и укриването на данъци чрез приспадане на неследващ се данъчен кредит, а се отхвърля деликтният характер на укриването на данъци в някоя от другите хипотези. Самият начин на нанасяне на вредата, когато тя се изразява в избягване на плащане на реален данък, няма значение за извода за непозволено увреждане.</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По-нататък, специалният ред по ДОПК е приложим и за събиране на вземане от неоснователно възстановен данъчен кредит, следователно за конкуренцията му с гражданския иск в наказателния процес могат да се изтъкнат същите съображения. Неговият привилегировен характер на по-леко, бързо и удобно за ищеца производство не е основание да бъде преграден пътят за удовлетворяване чрез граждански иск, тъй като данъчното производство може да се окаже неизползваемо, ако данъчнозадълженото лице вече не съществува или не може да плати данъка по друга причина. Когато търговецът не е платежоспособен или е прекратен и вземането е останало напълно или частично неплатено, за държавата остава правният интерес да търси разликата от подсъдимия. Тази разлика е именно окончателната вреда, която е настъпила за фиска на деликтно основание в причинна връзка с престъпното поведение на дееца.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lastRenderedPageBreak/>
        <w:t xml:space="preserve">Следователно, докато процедурата по ДОПК не е приключила с пълно изплащане на задълженията на търговеца, за държавата съществува правен интерес да води иск срещу извършителя на данъчното престъпление, като размерът и основателността му ще зависят от изхода на специалното производство. Искът срещу извършителя е допустим. Доколкото този ответник е субсидиарен (вредата от деликта съществува доколкото не е платен данъка от търговеца-длъжник), от развитието на правоотношението между търговеца и фиска ще зависи размерът, в който искът ще бъде евентуално уважен.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Това е позицията на мнозинството съдебни решения, които приемат, че </w:t>
      </w:r>
      <w:r w:rsidRPr="007F50A4">
        <w:rPr>
          <w:rFonts w:ascii="Times New Roman" w:hAnsi="Times New Roman"/>
          <w:b/>
          <w:sz w:val="26"/>
          <w:szCs w:val="26"/>
        </w:rPr>
        <w:t>двете производства по принцип не се конкурират</w:t>
      </w:r>
      <w:r w:rsidRPr="007F50A4">
        <w:rPr>
          <w:rFonts w:ascii="Times New Roman" w:hAnsi="Times New Roman"/>
          <w:sz w:val="26"/>
          <w:szCs w:val="26"/>
        </w:rPr>
        <w:t xml:space="preserve">, тъй като имат различни основания, страни, а често и размер на претенцията, макар възгледът да не е развит в цялост. Според </w:t>
      </w:r>
      <w:r w:rsidR="00356F95">
        <w:rPr>
          <w:rFonts w:ascii="Times New Roman" w:hAnsi="Times New Roman"/>
          <w:sz w:val="26"/>
          <w:szCs w:val="26"/>
        </w:rPr>
        <w:t>тези решения</w:t>
      </w:r>
      <w:r w:rsidRPr="007F50A4">
        <w:rPr>
          <w:rFonts w:ascii="Times New Roman" w:hAnsi="Times New Roman"/>
          <w:sz w:val="26"/>
          <w:szCs w:val="26"/>
        </w:rPr>
        <w:t xml:space="preserve"> искът в наказателния процес ще бъде недопустим поради липса на правен интерес само когато процедурата по ДОПК е приключила по отношение на същите данъчни задължения и те са били събрани към момента на предявяване на иска</w:t>
      </w:r>
      <w:r w:rsidRPr="007F50A4">
        <w:rPr>
          <w:rStyle w:val="FootnoteReference"/>
          <w:rFonts w:ascii="Times New Roman" w:hAnsi="Times New Roman"/>
          <w:sz w:val="26"/>
          <w:szCs w:val="26"/>
        </w:rPr>
        <w:footnoteReference w:id="46"/>
      </w:r>
      <w:r w:rsidRPr="007F50A4">
        <w:rPr>
          <w:rFonts w:ascii="Times New Roman" w:hAnsi="Times New Roman"/>
          <w:sz w:val="26"/>
          <w:szCs w:val="26"/>
        </w:rPr>
        <w:t>, или платени в хипотезата на чл. 255, ал. 4 от името на данъчнозадължения търговец</w:t>
      </w:r>
      <w:r w:rsidRPr="007F50A4">
        <w:rPr>
          <w:rStyle w:val="FootnoteReference"/>
          <w:rFonts w:ascii="Times New Roman" w:hAnsi="Times New Roman"/>
          <w:sz w:val="26"/>
          <w:szCs w:val="26"/>
        </w:rPr>
        <w:footnoteReference w:id="47"/>
      </w:r>
      <w:r w:rsidRPr="007F50A4">
        <w:rPr>
          <w:rFonts w:ascii="Times New Roman" w:hAnsi="Times New Roman"/>
          <w:sz w:val="26"/>
          <w:szCs w:val="26"/>
        </w:rPr>
        <w:t>. Правен интерес няма, тъй като вредата е заличена, доколкото ,,става дума за едни и същи суми, относими към избегнати данъчни задължения”</w:t>
      </w:r>
      <w:r w:rsidRPr="007F50A4">
        <w:rPr>
          <w:rStyle w:val="FootnoteReference"/>
          <w:rFonts w:ascii="Times New Roman" w:hAnsi="Times New Roman"/>
          <w:sz w:val="26"/>
          <w:szCs w:val="26"/>
        </w:rPr>
        <w:footnoteReference w:id="48"/>
      </w:r>
      <w:r w:rsidRPr="007F50A4">
        <w:rPr>
          <w:rFonts w:ascii="Times New Roman" w:hAnsi="Times New Roman"/>
          <w:sz w:val="26"/>
          <w:szCs w:val="26"/>
        </w:rPr>
        <w:t xml:space="preserve">. </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Ако обаче събирането на данъчните задължения не е приключило, не всички решения от тази група се съгласяват, че се касае за допустимост, а не са основателност на иска. Според повечето ,,конституирането на държавата като граждански ищец при вече влязъл в сила валиден изпълнителен титул (ДРА) и образуван изпълнителен процес е допустимо, тъй като ,,основанието за изготвяне на ДРА и дължимите по него суми, е различно от деликтното в [</w:t>
      </w:r>
      <w:r w:rsidRPr="007F50A4">
        <w:rPr>
          <w:rFonts w:ascii="Times New Roman" w:hAnsi="Times New Roman"/>
          <w:i/>
          <w:sz w:val="26"/>
          <w:szCs w:val="26"/>
        </w:rPr>
        <w:t>наказателното – бел. авт.</w:t>
      </w:r>
      <w:r w:rsidRPr="007F50A4">
        <w:rPr>
          <w:rFonts w:ascii="Times New Roman" w:hAnsi="Times New Roman"/>
          <w:sz w:val="26"/>
          <w:szCs w:val="26"/>
        </w:rPr>
        <w:t>] производство”</w:t>
      </w:r>
      <w:r w:rsidRPr="007F50A4">
        <w:rPr>
          <w:rStyle w:val="FootnoteReference"/>
          <w:rFonts w:ascii="Times New Roman" w:hAnsi="Times New Roman"/>
          <w:sz w:val="26"/>
          <w:szCs w:val="26"/>
        </w:rPr>
        <w:footnoteReference w:id="49"/>
      </w:r>
      <w:r w:rsidRPr="007F50A4">
        <w:rPr>
          <w:rFonts w:ascii="Times New Roman" w:hAnsi="Times New Roman"/>
          <w:sz w:val="26"/>
          <w:szCs w:val="26"/>
        </w:rPr>
        <w:t>.</w:t>
      </w:r>
    </w:p>
    <w:p w:rsidR="007F50A4" w:rsidRP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 xml:space="preserve">Правният интерес на държавата да води граждански иск се свързва с невъзможност да се удовлетвори от данъчнозадълженото лице, ако в причинна връзка с престъплението то се е декапитализирало, изпаднало е в несъстоятелност, ликвидация или има ,,други причини, поради които държавата не може да реализира установеното в административното данъчно производство вземане, чийто размер и период е идентичен с предмета на внесеното в наказателния съд </w:t>
      </w:r>
      <w:r w:rsidRPr="007F50A4">
        <w:rPr>
          <w:rFonts w:ascii="Times New Roman" w:hAnsi="Times New Roman"/>
          <w:sz w:val="26"/>
          <w:szCs w:val="26"/>
        </w:rPr>
        <w:lastRenderedPageBreak/>
        <w:t>обвинение за данъчно престъпление”</w:t>
      </w:r>
      <w:r w:rsidRPr="007F50A4">
        <w:rPr>
          <w:rStyle w:val="FootnoteReference"/>
          <w:rFonts w:ascii="Times New Roman" w:hAnsi="Times New Roman"/>
          <w:sz w:val="26"/>
          <w:szCs w:val="26"/>
        </w:rPr>
        <w:footnoteReference w:id="50"/>
      </w:r>
      <w:r w:rsidRPr="007F50A4">
        <w:rPr>
          <w:rFonts w:ascii="Times New Roman" w:hAnsi="Times New Roman"/>
          <w:sz w:val="26"/>
          <w:szCs w:val="26"/>
        </w:rPr>
        <w:t>. Деецът може да оспорва основателността му, ,,като доказва плащане на дължимия се данък от ЮЛ или навежда други основания, поради които данъкът не може да се търси от него – давност, недоказаност и други”, които ,,са от кръга на визираните в чл. 102 от НПК и имат своето наказателноправно значение за обема на наказателната отговорност”.</w:t>
      </w:r>
    </w:p>
    <w:p w:rsidR="007F50A4" w:rsidRDefault="007F50A4" w:rsidP="007F50A4">
      <w:pPr>
        <w:spacing w:after="120"/>
        <w:ind w:firstLine="567"/>
        <w:jc w:val="both"/>
        <w:rPr>
          <w:rFonts w:ascii="Times New Roman" w:hAnsi="Times New Roman"/>
          <w:sz w:val="26"/>
          <w:szCs w:val="26"/>
        </w:rPr>
      </w:pPr>
      <w:r w:rsidRPr="007F50A4">
        <w:rPr>
          <w:rFonts w:ascii="Times New Roman" w:hAnsi="Times New Roman"/>
          <w:sz w:val="26"/>
          <w:szCs w:val="26"/>
        </w:rPr>
        <w:t>Като допълнителен аргумент се изтъква предимството на наказателния процес, в който гражданският иск се разглежда. С разпоредбата на чл. 34 ал. 1, т. 2 от ДОПК ,,е предвидено спиране на производството при образувано наказателно или друго съдебно производство, от изхода на което зависи установяването на данъчни задължения”</w:t>
      </w:r>
      <w:r w:rsidRPr="007F50A4">
        <w:rPr>
          <w:rStyle w:val="FootnoteReference"/>
          <w:rFonts w:ascii="Times New Roman" w:hAnsi="Times New Roman"/>
          <w:sz w:val="26"/>
          <w:szCs w:val="26"/>
        </w:rPr>
        <w:footnoteReference w:id="51"/>
      </w:r>
      <w:r w:rsidRPr="007F50A4">
        <w:rPr>
          <w:rFonts w:ascii="Times New Roman" w:hAnsi="Times New Roman"/>
          <w:sz w:val="26"/>
          <w:szCs w:val="26"/>
        </w:rPr>
        <w:t>.</w:t>
      </w:r>
    </w:p>
    <w:p w:rsidR="00356F95" w:rsidRDefault="00356F95" w:rsidP="00356F95">
      <w:pPr>
        <w:spacing w:after="120"/>
        <w:ind w:firstLine="567"/>
        <w:jc w:val="both"/>
        <w:rPr>
          <w:rFonts w:ascii="Times New Roman" w:hAnsi="Times New Roman"/>
          <w:b/>
          <w:sz w:val="26"/>
          <w:szCs w:val="26"/>
        </w:rPr>
      </w:pPr>
      <w:r w:rsidRPr="00356F95">
        <w:rPr>
          <w:rFonts w:ascii="Times New Roman" w:hAnsi="Times New Roman"/>
          <w:b/>
          <w:sz w:val="26"/>
          <w:szCs w:val="26"/>
        </w:rPr>
        <w:t>5. Заключение</w:t>
      </w:r>
    </w:p>
    <w:p w:rsidR="00356F95" w:rsidRPr="00356F95" w:rsidRDefault="00356F95" w:rsidP="00356F95">
      <w:pPr>
        <w:spacing w:after="120"/>
        <w:ind w:firstLine="567"/>
        <w:jc w:val="both"/>
        <w:rPr>
          <w:rFonts w:ascii="Times New Roman" w:hAnsi="Times New Roman"/>
          <w:sz w:val="26"/>
          <w:szCs w:val="26"/>
        </w:rPr>
      </w:pPr>
      <w:r>
        <w:rPr>
          <w:rFonts w:ascii="Times New Roman" w:hAnsi="Times New Roman"/>
          <w:sz w:val="26"/>
          <w:szCs w:val="26"/>
        </w:rPr>
        <w:t>Съставите на престъпленията против данъчната система са типичен пример за бланкетни норми, създадени да охраняват разнообразни и динамични обществени отношения, регулирани с актове, към които тези норми препращат. Престъпните схеми</w:t>
      </w:r>
      <w:r w:rsidRPr="00356F95">
        <w:rPr>
          <w:rFonts w:ascii="Times New Roman" w:hAnsi="Times New Roman"/>
          <w:sz w:val="26"/>
          <w:szCs w:val="26"/>
        </w:rPr>
        <w:t xml:space="preserve"> са разгърнати </w:t>
      </w:r>
      <w:r>
        <w:rPr>
          <w:rFonts w:ascii="Times New Roman" w:hAnsi="Times New Roman"/>
          <w:sz w:val="26"/>
          <w:szCs w:val="26"/>
        </w:rPr>
        <w:t>върху правоотношения</w:t>
      </w:r>
      <w:r w:rsidRPr="00356F95">
        <w:rPr>
          <w:rFonts w:ascii="Times New Roman" w:hAnsi="Times New Roman"/>
          <w:sz w:val="26"/>
          <w:szCs w:val="26"/>
        </w:rPr>
        <w:t xml:space="preserve"> </w:t>
      </w:r>
      <w:r>
        <w:rPr>
          <w:rFonts w:ascii="Times New Roman" w:hAnsi="Times New Roman"/>
          <w:sz w:val="26"/>
          <w:szCs w:val="26"/>
        </w:rPr>
        <w:t>със</w:t>
      </w:r>
      <w:r w:rsidRPr="00356F95">
        <w:rPr>
          <w:rFonts w:ascii="Times New Roman" w:hAnsi="Times New Roman"/>
          <w:sz w:val="26"/>
          <w:szCs w:val="26"/>
        </w:rPr>
        <w:t xml:space="preserve"> самостоятелна частноправна/публичноправна квалификация</w:t>
      </w:r>
      <w:r>
        <w:rPr>
          <w:rFonts w:ascii="Times New Roman" w:hAnsi="Times New Roman"/>
          <w:sz w:val="26"/>
          <w:szCs w:val="26"/>
        </w:rPr>
        <w:t>.</w:t>
      </w:r>
      <w:r w:rsidRPr="00356F95">
        <w:rPr>
          <w:rFonts w:ascii="Times New Roman" w:hAnsi="Times New Roman"/>
          <w:sz w:val="26"/>
          <w:szCs w:val="26"/>
        </w:rPr>
        <w:t xml:space="preserve"> </w:t>
      </w:r>
      <w:r>
        <w:rPr>
          <w:rFonts w:ascii="Times New Roman" w:hAnsi="Times New Roman"/>
          <w:sz w:val="26"/>
          <w:szCs w:val="26"/>
        </w:rPr>
        <w:t>Те</w:t>
      </w:r>
      <w:r w:rsidRPr="00356F95">
        <w:rPr>
          <w:rFonts w:ascii="Times New Roman" w:hAnsi="Times New Roman"/>
          <w:sz w:val="26"/>
          <w:szCs w:val="26"/>
        </w:rPr>
        <w:t xml:space="preserve"> пораждат определени валидни правни последици в </w:t>
      </w:r>
      <w:r>
        <w:rPr>
          <w:rFonts w:ascii="Times New Roman" w:hAnsi="Times New Roman"/>
          <w:sz w:val="26"/>
          <w:szCs w:val="26"/>
        </w:rPr>
        <w:t xml:space="preserve">друг </w:t>
      </w:r>
      <w:r w:rsidRPr="00356F95">
        <w:rPr>
          <w:rFonts w:ascii="Times New Roman" w:hAnsi="Times New Roman"/>
          <w:sz w:val="26"/>
          <w:szCs w:val="26"/>
        </w:rPr>
        <w:t>клон и</w:t>
      </w:r>
      <w:r>
        <w:rPr>
          <w:rFonts w:ascii="Times New Roman" w:hAnsi="Times New Roman"/>
          <w:sz w:val="26"/>
          <w:szCs w:val="26"/>
        </w:rPr>
        <w:t>ли</w:t>
      </w:r>
      <w:r w:rsidRPr="00356F95">
        <w:rPr>
          <w:rFonts w:ascii="Times New Roman" w:hAnsi="Times New Roman"/>
          <w:sz w:val="26"/>
          <w:szCs w:val="26"/>
        </w:rPr>
        <w:t xml:space="preserve"> отрас</w:t>
      </w:r>
      <w:r>
        <w:rPr>
          <w:rFonts w:ascii="Times New Roman" w:hAnsi="Times New Roman"/>
          <w:sz w:val="26"/>
          <w:szCs w:val="26"/>
        </w:rPr>
        <w:t>ъ</w:t>
      </w:r>
      <w:r w:rsidRPr="00356F95">
        <w:rPr>
          <w:rFonts w:ascii="Times New Roman" w:hAnsi="Times New Roman"/>
          <w:sz w:val="26"/>
          <w:szCs w:val="26"/>
        </w:rPr>
        <w:t>л на</w:t>
      </w:r>
      <w:r w:rsidRPr="00356F95">
        <w:rPr>
          <w:rFonts w:ascii="Times New Roman" w:hAnsi="Times New Roman"/>
          <w:sz w:val="26"/>
          <w:szCs w:val="26"/>
        </w:rPr>
        <w:t xml:space="preserve"> право</w:t>
      </w:r>
      <w:r w:rsidRPr="00356F95">
        <w:rPr>
          <w:rFonts w:ascii="Times New Roman" w:hAnsi="Times New Roman"/>
          <w:sz w:val="26"/>
          <w:szCs w:val="26"/>
        </w:rPr>
        <w:t>то</w:t>
      </w:r>
      <w:r>
        <w:rPr>
          <w:rFonts w:ascii="Times New Roman" w:hAnsi="Times New Roman"/>
          <w:sz w:val="26"/>
          <w:szCs w:val="26"/>
        </w:rPr>
        <w:t>, към които д</w:t>
      </w:r>
      <w:r w:rsidRPr="00356F95">
        <w:rPr>
          <w:rFonts w:ascii="Times New Roman" w:hAnsi="Times New Roman"/>
          <w:sz w:val="26"/>
          <w:szCs w:val="26"/>
        </w:rPr>
        <w:t>еецът се стреми, но не може или не желае да си ги осигури по предвидения за тях обичаен механизъм, поставя</w:t>
      </w:r>
      <w:r>
        <w:rPr>
          <w:rFonts w:ascii="Times New Roman" w:hAnsi="Times New Roman"/>
          <w:sz w:val="26"/>
          <w:szCs w:val="26"/>
        </w:rPr>
        <w:t>щ</w:t>
      </w:r>
      <w:r w:rsidRPr="00356F95">
        <w:rPr>
          <w:rFonts w:ascii="Times New Roman" w:hAnsi="Times New Roman"/>
          <w:sz w:val="26"/>
          <w:szCs w:val="26"/>
        </w:rPr>
        <w:t xml:space="preserve"> пред него определени изисквания</w:t>
      </w:r>
      <w:r>
        <w:rPr>
          <w:rFonts w:ascii="Times New Roman" w:hAnsi="Times New Roman"/>
          <w:sz w:val="26"/>
          <w:szCs w:val="26"/>
        </w:rPr>
        <w:t>.</w:t>
      </w:r>
      <w:r w:rsidRPr="00356F95">
        <w:rPr>
          <w:rFonts w:ascii="Times New Roman" w:hAnsi="Times New Roman"/>
          <w:sz w:val="26"/>
          <w:szCs w:val="26"/>
        </w:rPr>
        <w:t xml:space="preserve"> </w:t>
      </w:r>
      <w:r>
        <w:rPr>
          <w:rFonts w:ascii="Times New Roman" w:hAnsi="Times New Roman"/>
          <w:sz w:val="26"/>
          <w:szCs w:val="26"/>
        </w:rPr>
        <w:t>Затова б</w:t>
      </w:r>
      <w:r w:rsidRPr="00356F95">
        <w:rPr>
          <w:rFonts w:ascii="Times New Roman" w:hAnsi="Times New Roman"/>
          <w:sz w:val="26"/>
          <w:szCs w:val="26"/>
        </w:rPr>
        <w:t xml:space="preserve">ланкетността поставя пред практиката изисквания за мултидисциплинарен подход. </w:t>
      </w:r>
      <w:r>
        <w:rPr>
          <w:rFonts w:ascii="Times New Roman" w:hAnsi="Times New Roman"/>
          <w:sz w:val="26"/>
          <w:szCs w:val="26"/>
        </w:rPr>
        <w:t xml:space="preserve">Гражданскоправната или </w:t>
      </w:r>
      <w:r w:rsidRPr="00356F95">
        <w:rPr>
          <w:rFonts w:ascii="Times New Roman" w:hAnsi="Times New Roman"/>
          <w:sz w:val="26"/>
          <w:szCs w:val="26"/>
        </w:rPr>
        <w:t xml:space="preserve">административноправната квалификация на фактите </w:t>
      </w:r>
      <w:r>
        <w:rPr>
          <w:rFonts w:ascii="Times New Roman" w:hAnsi="Times New Roman"/>
          <w:sz w:val="26"/>
          <w:szCs w:val="26"/>
        </w:rPr>
        <w:t>по случая трябва да се познава, но не и да се третира като определяща при</w:t>
      </w:r>
      <w:r w:rsidRPr="00356F95">
        <w:rPr>
          <w:rFonts w:ascii="Times New Roman" w:hAnsi="Times New Roman"/>
          <w:sz w:val="26"/>
          <w:szCs w:val="26"/>
        </w:rPr>
        <w:t xml:space="preserve"> преценка</w:t>
      </w:r>
      <w:r>
        <w:rPr>
          <w:rFonts w:ascii="Times New Roman" w:hAnsi="Times New Roman"/>
          <w:sz w:val="26"/>
          <w:szCs w:val="26"/>
        </w:rPr>
        <w:t>та</w:t>
      </w:r>
      <w:r w:rsidRPr="00356F95">
        <w:rPr>
          <w:rFonts w:ascii="Times New Roman" w:hAnsi="Times New Roman"/>
          <w:sz w:val="26"/>
          <w:szCs w:val="26"/>
        </w:rPr>
        <w:t xml:space="preserve"> на съставомерността им и </w:t>
      </w:r>
      <w:r>
        <w:rPr>
          <w:rFonts w:ascii="Times New Roman" w:hAnsi="Times New Roman"/>
          <w:sz w:val="26"/>
          <w:szCs w:val="26"/>
        </w:rPr>
        <w:t>н</w:t>
      </w:r>
      <w:r w:rsidRPr="00356F95">
        <w:rPr>
          <w:rFonts w:ascii="Times New Roman" w:hAnsi="Times New Roman"/>
          <w:sz w:val="26"/>
          <w:szCs w:val="26"/>
        </w:rPr>
        <w:t>а наказателната отговорност на субекта</w:t>
      </w:r>
      <w:r w:rsidRPr="00356F95">
        <w:rPr>
          <w:rFonts w:ascii="Times New Roman" w:hAnsi="Times New Roman"/>
          <w:sz w:val="26"/>
          <w:szCs w:val="26"/>
        </w:rPr>
        <w:t>.</w:t>
      </w:r>
      <w:r w:rsidRPr="00356F95">
        <w:rPr>
          <w:rFonts w:ascii="Times New Roman" w:hAnsi="Times New Roman"/>
          <w:sz w:val="26"/>
          <w:szCs w:val="26"/>
        </w:rPr>
        <w:t xml:space="preserve"> Както бе посочено,</w:t>
      </w:r>
      <w:r w:rsidRPr="00356F95">
        <w:rPr>
          <w:rFonts w:ascii="Times New Roman" w:hAnsi="Times New Roman"/>
          <w:sz w:val="26"/>
          <w:szCs w:val="26"/>
        </w:rPr>
        <w:t xml:space="preserve"> деянието </w:t>
      </w:r>
      <w:r>
        <w:rPr>
          <w:rFonts w:ascii="Times New Roman" w:hAnsi="Times New Roman"/>
          <w:sz w:val="26"/>
          <w:szCs w:val="26"/>
        </w:rPr>
        <w:t xml:space="preserve">може </w:t>
      </w:r>
      <w:r w:rsidRPr="00356F95">
        <w:rPr>
          <w:rFonts w:ascii="Times New Roman" w:hAnsi="Times New Roman"/>
          <w:sz w:val="26"/>
          <w:szCs w:val="26"/>
        </w:rPr>
        <w:t xml:space="preserve">формално не противоречи на граждански закон, </w:t>
      </w:r>
      <w:r>
        <w:rPr>
          <w:rFonts w:ascii="Times New Roman" w:hAnsi="Times New Roman"/>
          <w:sz w:val="26"/>
          <w:szCs w:val="26"/>
        </w:rPr>
        <w:t xml:space="preserve">но да бъде наказателно </w:t>
      </w:r>
      <w:r w:rsidRPr="00356F95">
        <w:rPr>
          <w:rFonts w:ascii="Times New Roman" w:hAnsi="Times New Roman"/>
          <w:sz w:val="26"/>
          <w:szCs w:val="26"/>
        </w:rPr>
        <w:t>противоправно, тъй като критериите за правомерност на поведението са различни.</w:t>
      </w:r>
      <w:r>
        <w:rPr>
          <w:rFonts w:ascii="Times New Roman" w:hAnsi="Times New Roman"/>
          <w:sz w:val="26"/>
          <w:szCs w:val="26"/>
        </w:rPr>
        <w:t xml:space="preserve"> Гражданската и административната квалификация на фактите има ограничено значение доколкото изяснява механизма на извършеното, правните му последици и субективното отношение на дееца, но действието на наказателноправните институти трябва да бъде подчинено на стремеж за всеобхватна и равнопоставена защита на обекта, а не на излишен формализъм и нерационална догматичност.</w:t>
      </w:r>
      <w:r w:rsidRPr="00356F95">
        <w:rPr>
          <w:rFonts w:ascii="Times New Roman" w:hAnsi="Times New Roman"/>
          <w:sz w:val="26"/>
          <w:szCs w:val="26"/>
        </w:rPr>
        <w:t xml:space="preserve"> </w:t>
      </w:r>
    </w:p>
    <w:sectPr w:rsidR="00356F95" w:rsidRPr="00356F95" w:rsidSect="00F5626F">
      <w:footerReference w:type="default" r:id="rId9"/>
      <w:pgSz w:w="12240" w:h="15840"/>
      <w:pgMar w:top="1530" w:right="1417" w:bottom="1417" w:left="141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9A0" w:rsidRDefault="001C29A0" w:rsidP="00B218EC">
      <w:pPr>
        <w:spacing w:after="0" w:line="240" w:lineRule="auto"/>
      </w:pPr>
      <w:r>
        <w:separator/>
      </w:r>
    </w:p>
  </w:endnote>
  <w:endnote w:type="continuationSeparator" w:id="0">
    <w:p w:rsidR="001C29A0" w:rsidRDefault="001C29A0" w:rsidP="00B218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69220"/>
      <w:docPartObj>
        <w:docPartGallery w:val="Page Numbers (Bottom of Page)"/>
        <w:docPartUnique/>
      </w:docPartObj>
    </w:sdtPr>
    <w:sdtContent>
      <w:p w:rsidR="00F5626F" w:rsidRDefault="00F5626F">
        <w:pPr>
          <w:pStyle w:val="Footer"/>
          <w:jc w:val="right"/>
        </w:pPr>
        <w:fldSimple w:instr=" PAGE   \* MERGEFORMAT ">
          <w:r w:rsidR="00356F95">
            <w:rPr>
              <w:noProof/>
            </w:rPr>
            <w:t>17</w:t>
          </w:r>
        </w:fldSimple>
      </w:p>
    </w:sdtContent>
  </w:sdt>
  <w:p w:rsidR="00F5626F" w:rsidRDefault="00F562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9A0" w:rsidRDefault="001C29A0" w:rsidP="00B218EC">
      <w:pPr>
        <w:spacing w:after="0" w:line="240" w:lineRule="auto"/>
      </w:pPr>
      <w:r>
        <w:separator/>
      </w:r>
    </w:p>
  </w:footnote>
  <w:footnote w:type="continuationSeparator" w:id="0">
    <w:p w:rsidR="001C29A0" w:rsidRDefault="001C29A0" w:rsidP="00B218EC">
      <w:pPr>
        <w:spacing w:after="0" w:line="240" w:lineRule="auto"/>
      </w:pPr>
      <w:r>
        <w:continuationSeparator/>
      </w:r>
    </w:p>
  </w:footnote>
  <w:footnote w:id="1">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Авторът е преподавател по наказателно право в СУ ,,Св. Климент Охридски” и АМВР с над 60 публикации в областта на организираната престъпна дейност, трафика на хора, експлоатационната престъпност, общественоопасното поведение при децата, приложението на тежките наказания и др. От 2012 г. интензивно работи по изследвания на съдебната практика в областта на финансовата и стопанската престъпност.</w:t>
      </w:r>
    </w:p>
  </w:footnote>
  <w:footnote w:id="2">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 xml:space="preserve">ТР № 1/2009 г. по НД № 1/2009 г. на ОСНК на ВКС. Вж. още </w:t>
      </w:r>
      <w:r w:rsidRPr="007F50A4">
        <w:rPr>
          <w:rFonts w:ascii="Times New Roman" w:hAnsi="Times New Roman"/>
          <w:bCs/>
        </w:rPr>
        <w:t>Р № 219</w:t>
      </w:r>
      <w:r w:rsidRPr="007F50A4">
        <w:rPr>
          <w:rFonts w:ascii="Times New Roman" w:hAnsi="Times New Roman"/>
          <w:b/>
          <w:bCs/>
        </w:rPr>
        <w:t>/</w:t>
      </w:r>
      <w:r w:rsidRPr="007F50A4">
        <w:rPr>
          <w:rFonts w:ascii="Times New Roman" w:hAnsi="Times New Roman"/>
        </w:rPr>
        <w:t>2010 г. по НД № </w:t>
      </w:r>
      <w:r w:rsidRPr="007F50A4">
        <w:rPr>
          <w:rFonts w:ascii="Times New Roman" w:hAnsi="Times New Roman"/>
          <w:bCs/>
        </w:rPr>
        <w:t>167/2010 г.</w:t>
      </w:r>
      <w:r w:rsidRPr="007F50A4">
        <w:rPr>
          <w:rFonts w:ascii="Times New Roman" w:hAnsi="Times New Roman"/>
        </w:rPr>
        <w:t xml:space="preserve"> на I НО на ВКС.</w:t>
      </w:r>
    </w:p>
  </w:footnote>
  <w:footnote w:id="3">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При някои (непрецизно обозначавани като сделки с ,,невъзможен предмет”) липсата на намерение за задължаване се извежда от невъзможността да се ,,предприемат действия по реалното им изпълнение“. Вж. Р № 360/2008 г. по НД № 297/2008 г. на ІІ НО на ВКС (предмет на покупко-продажбата са вещи извън гражданския оборот, чийто режим не позволява за тях да бъдат договаряни сделки).</w:t>
      </w:r>
    </w:p>
  </w:footnote>
  <w:footnote w:id="4">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 84/2009 г. по НД № 28/2009 г. на ІІІ НО на ВКС.</w:t>
      </w:r>
    </w:p>
  </w:footnote>
  <w:footnote w:id="5">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00356F95">
        <w:rPr>
          <w:rFonts w:ascii="Times New Roman" w:hAnsi="Times New Roman"/>
        </w:rPr>
        <w:t xml:space="preserve"> </w:t>
      </w:r>
      <w:r w:rsidR="00356F95">
        <w:rPr>
          <w:rFonts w:ascii="Times New Roman" w:hAnsi="Times New Roman"/>
        </w:rPr>
        <w:t>Р</w:t>
      </w:r>
      <w:r w:rsidRPr="007F50A4">
        <w:rPr>
          <w:rFonts w:ascii="Times New Roman" w:hAnsi="Times New Roman"/>
        </w:rPr>
        <w:t xml:space="preserve"> № 153/2011 г. на АС-Пловдив по ВНОХД № 318/2011 г.</w:t>
      </w:r>
    </w:p>
  </w:footnote>
  <w:footnote w:id="6">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00356F95">
        <w:rPr>
          <w:rFonts w:ascii="Times New Roman" w:hAnsi="Times New Roman"/>
        </w:rPr>
        <w:t xml:space="preserve"> </w:t>
      </w:r>
      <w:r w:rsidR="00356F95">
        <w:rPr>
          <w:rFonts w:ascii="Times New Roman" w:hAnsi="Times New Roman"/>
        </w:rPr>
        <w:t>Р</w:t>
      </w:r>
      <w:r w:rsidRPr="007F50A4">
        <w:rPr>
          <w:rFonts w:ascii="Times New Roman" w:hAnsi="Times New Roman"/>
        </w:rPr>
        <w:t xml:space="preserve"> № 117/2011 г. на АС-Варна по ВНОХД № 137/2011 г., с което е потвърдена Присъда № 18/23.02.2011 г. на ОС-Силистра.</w:t>
      </w:r>
    </w:p>
  </w:footnote>
  <w:footnote w:id="7">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 64/2012 г. по НД № 3096/2011 г. на III НО на ВКС.</w:t>
      </w:r>
    </w:p>
  </w:footnote>
  <w:footnote w:id="8">
    <w:p w:rsidR="00F5626F" w:rsidRPr="00356F95"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 xml:space="preserve">Р № 84/2009 г. по НД № 28/2009 г. на </w:t>
      </w:r>
      <w:r w:rsidRPr="00356F95">
        <w:rPr>
          <w:rFonts w:ascii="Times New Roman" w:hAnsi="Times New Roman"/>
        </w:rPr>
        <w:t>ІІІ НО на ВКС.</w:t>
      </w:r>
    </w:p>
  </w:footnote>
  <w:footnote w:id="9">
    <w:p w:rsidR="00F5626F" w:rsidRPr="00356F95" w:rsidRDefault="00F5626F" w:rsidP="007F50A4">
      <w:pPr>
        <w:pStyle w:val="FootnoteText"/>
        <w:jc w:val="both"/>
        <w:rPr>
          <w:rFonts w:ascii="Times New Roman" w:hAnsi="Times New Roman"/>
        </w:rPr>
      </w:pPr>
      <w:r w:rsidRPr="00356F95">
        <w:rPr>
          <w:rStyle w:val="FootnoteReference"/>
          <w:rFonts w:ascii="Times New Roman" w:hAnsi="Times New Roman"/>
        </w:rPr>
        <w:footnoteRef/>
      </w:r>
      <w:r w:rsidRPr="00356F95">
        <w:rPr>
          <w:rFonts w:ascii="Times New Roman" w:hAnsi="Times New Roman"/>
        </w:rPr>
        <w:t xml:space="preserve"> </w:t>
      </w:r>
      <w:r w:rsidRPr="00356F95">
        <w:rPr>
          <w:rFonts w:ascii="Times New Roman" w:hAnsi="Times New Roman"/>
        </w:rPr>
        <w:t>Р № 537/2012 г. по НД № 1978/2012 г. на III НО на ВКС.</w:t>
      </w:r>
    </w:p>
  </w:footnote>
  <w:footnote w:id="10">
    <w:p w:rsidR="00F5626F" w:rsidRPr="00356F95" w:rsidRDefault="00F5626F" w:rsidP="007F50A4">
      <w:pPr>
        <w:pStyle w:val="FootnoteText"/>
        <w:jc w:val="both"/>
        <w:rPr>
          <w:rFonts w:ascii="Times New Roman" w:hAnsi="Times New Roman"/>
        </w:rPr>
      </w:pPr>
      <w:r w:rsidRPr="00356F95">
        <w:rPr>
          <w:rStyle w:val="FootnoteReference"/>
          <w:rFonts w:ascii="Times New Roman" w:hAnsi="Times New Roman"/>
        </w:rPr>
        <w:footnoteRef/>
      </w:r>
      <w:r w:rsidRPr="00356F95">
        <w:rPr>
          <w:rFonts w:ascii="Times New Roman" w:hAnsi="Times New Roman"/>
        </w:rPr>
        <w:t xml:space="preserve"> </w:t>
      </w:r>
      <w:r w:rsidRPr="00356F95">
        <w:rPr>
          <w:rFonts w:ascii="Times New Roman" w:hAnsi="Times New Roman"/>
        </w:rPr>
        <w:t>Р № 153/7.11.2011 г. на АС-Пловдив по ВНОХД № 318/2011 г., с което е потвърдена Присъда № 183/18.05.2011 г. на ОС-Стара Загора по НОХД № 372/2010 г.</w:t>
      </w:r>
      <w:r w:rsidR="00356F95" w:rsidRPr="00356F95">
        <w:rPr>
          <w:rFonts w:ascii="Times New Roman" w:hAnsi="Times New Roman"/>
        </w:rPr>
        <w:t xml:space="preserve">: ,,Наличието на фактура не означава, че има извършена доставка или услуга, като дори може да има и плащане, отразено по фактурата, и пак да няма реална такава. За доказването на данъчно събитие са необходими и придружителни документи към фактурата, данни за техническа и трудова обезпеченост, установено разплащане по ДДС по тези фактури от фирмите доставчици”; Р </w:t>
      </w:r>
      <w:r w:rsidR="00356F95" w:rsidRPr="00356F95">
        <w:rPr>
          <w:rFonts w:ascii="Times New Roman" w:hAnsi="Times New Roman"/>
          <w:bCs/>
        </w:rPr>
        <w:t>№ </w:t>
      </w:r>
      <w:r w:rsidR="00356F95" w:rsidRPr="00356F95">
        <w:rPr>
          <w:rFonts w:ascii="Times New Roman" w:hAnsi="Times New Roman"/>
        </w:rPr>
        <w:t>42/2010 г. на АС-Пловдив по ВНОХД № 321/2009 г.: ,,Плащането на ДДС също не е достатъчно, за да се признае на получателя правото на приспадане на данъчен кредит, след като не е доказано осъществяването на облагаема сделка”</w:t>
      </w:r>
    </w:p>
  </w:footnote>
  <w:footnote w:id="11">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 537/2012 г. по НД № 1978/2012 г. на III НО на ВКС.</w:t>
      </w:r>
    </w:p>
  </w:footnote>
  <w:footnote w:id="12">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00356F95">
        <w:rPr>
          <w:rFonts w:ascii="Times New Roman" w:hAnsi="Times New Roman"/>
        </w:rPr>
        <w:t xml:space="preserve"> </w:t>
      </w:r>
      <w:r w:rsidR="00356F95">
        <w:rPr>
          <w:rFonts w:ascii="Times New Roman" w:hAnsi="Times New Roman"/>
        </w:rPr>
        <w:t>Пак там.</w:t>
      </w:r>
    </w:p>
  </w:footnote>
  <w:footnote w:id="13">
    <w:p w:rsidR="00F5626F" w:rsidRPr="007F50A4" w:rsidRDefault="00F5626F" w:rsidP="00356F95">
      <w:pPr>
        <w:pStyle w:val="FootnoteText"/>
        <w:jc w:val="both"/>
        <w:rPr>
          <w:rFonts w:ascii="Times New Roman" w:hAnsi="Times New Roman"/>
        </w:rPr>
      </w:pPr>
      <w:r w:rsidRPr="007F50A4">
        <w:rPr>
          <w:rStyle w:val="FootnoteReference"/>
          <w:rFonts w:ascii="Times New Roman" w:hAnsi="Times New Roman"/>
        </w:rPr>
        <w:footnoteRef/>
      </w:r>
      <w:r w:rsidR="00356F95">
        <w:rPr>
          <w:rFonts w:ascii="Times New Roman" w:hAnsi="Times New Roman"/>
        </w:rPr>
        <w:t xml:space="preserve"> </w:t>
      </w:r>
      <w:r w:rsidR="00356F95">
        <w:rPr>
          <w:rFonts w:ascii="Times New Roman" w:hAnsi="Times New Roman"/>
        </w:rPr>
        <w:t>Р</w:t>
      </w:r>
      <w:r w:rsidRPr="007F50A4">
        <w:rPr>
          <w:rFonts w:ascii="Times New Roman" w:hAnsi="Times New Roman"/>
        </w:rPr>
        <w:t xml:space="preserve"> № 9965/2006 г. по АД № 5342/20</w:t>
      </w:r>
      <w:r w:rsidR="00356F95">
        <w:rPr>
          <w:rFonts w:ascii="Times New Roman" w:hAnsi="Times New Roman"/>
        </w:rPr>
        <w:t>06 г. на I Отд. на ВАС и Р</w:t>
      </w:r>
      <w:r w:rsidRPr="007F50A4">
        <w:rPr>
          <w:rFonts w:ascii="Times New Roman" w:hAnsi="Times New Roman"/>
        </w:rPr>
        <w:t xml:space="preserve"> № 16891/2011 г. по АД № 4476/2011 г. на I Отд. на ВАС.</w:t>
      </w:r>
    </w:p>
  </w:footnote>
  <w:footnote w:id="14">
    <w:p w:rsidR="00356F95" w:rsidRDefault="00356F95" w:rsidP="00356F95">
      <w:pPr>
        <w:pStyle w:val="FootnoteText"/>
        <w:jc w:val="both"/>
      </w:pPr>
      <w:r>
        <w:rPr>
          <w:rStyle w:val="FootnoteReference"/>
        </w:rPr>
        <w:footnoteRef/>
      </w:r>
      <w:r>
        <w:t xml:space="preserve"> </w:t>
      </w:r>
      <w:r w:rsidRPr="00356F95">
        <w:rPr>
          <w:rFonts w:ascii="Times New Roman" w:hAnsi="Times New Roman"/>
        </w:rPr>
        <w:t>Правната квалификация на извършеното може да е ограничена само до чл. 256, ако се търси източване на ДДС (вид ,,верижна данъчна измама“), или до чл. 255-255а, ако се търси само приспадане на реално данъчно задължение с привидно право на данъчен кредит до размера на задължението. Ако освен избягване на плащане на данъци, схемата постига и получаване на данъчен кредит, е налице идеална съвкупност между двата вида данъчни престъпления.</w:t>
      </w:r>
    </w:p>
  </w:footnote>
  <w:footnote w:id="15">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Касационен протест срещу Решение № 60/2012 г. на АС-Пловдив по ВНОХД № 548/2011 г. Решението е оставено в сила с Р № 566/2013 г. по НД № 1936/2012 г. на II НО на ВКС.</w:t>
      </w:r>
    </w:p>
  </w:footnote>
  <w:footnote w:id="16">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Пак там</w:t>
      </w:r>
    </w:p>
  </w:footnote>
  <w:footnote w:id="17">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Разликата в продажната и пазарната цена е обсъждана в случаи, в които сделката</w:t>
      </w:r>
      <w:r w:rsidR="00356F95">
        <w:rPr>
          <w:rFonts w:ascii="Times New Roman" w:hAnsi="Times New Roman"/>
        </w:rPr>
        <w:t xml:space="preserve"> е приета за нищожна. Вж. Р</w:t>
      </w:r>
      <w:r w:rsidRPr="007F50A4">
        <w:rPr>
          <w:rFonts w:ascii="Times New Roman" w:hAnsi="Times New Roman"/>
        </w:rPr>
        <w:t xml:space="preserve"> № 9965/2006 г. по АД № 5342/2006</w:t>
      </w:r>
      <w:r w:rsidR="00356F95">
        <w:rPr>
          <w:rFonts w:ascii="Times New Roman" w:hAnsi="Times New Roman"/>
        </w:rPr>
        <w:t xml:space="preserve"> г. на I Отд. на ВАС и Р</w:t>
      </w:r>
      <w:r w:rsidRPr="007F50A4">
        <w:rPr>
          <w:rFonts w:ascii="Times New Roman" w:hAnsi="Times New Roman"/>
        </w:rPr>
        <w:t xml:space="preserve"> № 16891/2011 г. по АД № 4476/2011 г. на I Отд. на ВАС.</w:t>
      </w:r>
    </w:p>
  </w:footnote>
  <w:footnote w:id="18">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В този с</w:t>
      </w:r>
      <w:r w:rsidR="00356F95">
        <w:rPr>
          <w:rFonts w:ascii="Times New Roman" w:hAnsi="Times New Roman"/>
        </w:rPr>
        <w:t>мисъл СЕО, Дело №102/86, Р</w:t>
      </w:r>
      <w:r w:rsidRPr="007F50A4">
        <w:rPr>
          <w:rFonts w:ascii="Times New Roman" w:hAnsi="Times New Roman"/>
        </w:rPr>
        <w:t xml:space="preserve"> №08/0</w:t>
      </w:r>
      <w:r w:rsidR="00356F95">
        <w:rPr>
          <w:rFonts w:ascii="Times New Roman" w:hAnsi="Times New Roman"/>
        </w:rPr>
        <w:t>3/1988; СЕО, Дело 16/93, Р</w:t>
      </w:r>
      <w:r w:rsidRPr="007F50A4">
        <w:rPr>
          <w:rFonts w:ascii="Times New Roman" w:hAnsi="Times New Roman"/>
        </w:rPr>
        <w:t xml:space="preserve"> 01/04 </w:t>
      </w:r>
      <w:r w:rsidR="00356F95">
        <w:rPr>
          <w:rFonts w:ascii="Times New Roman" w:hAnsi="Times New Roman"/>
        </w:rPr>
        <w:t>1992; СЕО, Дело C-16/93, Р</w:t>
      </w:r>
      <w:r w:rsidRPr="007F50A4">
        <w:rPr>
          <w:rFonts w:ascii="Times New Roman" w:hAnsi="Times New Roman"/>
        </w:rPr>
        <w:t xml:space="preserve"> 03/03/</w:t>
      </w:r>
      <w:r w:rsidR="00356F95">
        <w:rPr>
          <w:rFonts w:ascii="Times New Roman" w:hAnsi="Times New Roman"/>
        </w:rPr>
        <w:t>1994; СЕО, Дело C-05/01, Р</w:t>
      </w:r>
      <w:r w:rsidRPr="007F50A4">
        <w:rPr>
          <w:rFonts w:ascii="Times New Roman" w:hAnsi="Times New Roman"/>
        </w:rPr>
        <w:t xml:space="preserve"> 26/06/2003. Според тези решения при възмездните облагаеми с ДДС сделки е необходима пряка връзка между насрещните престации (възмездност).</w:t>
      </w:r>
    </w:p>
  </w:footnote>
  <w:footnote w:id="19">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 566/2013 г. по НД № 1936/2012 г. на II НО на ВКС.</w:t>
      </w:r>
    </w:p>
  </w:footnote>
  <w:footnote w:id="20">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Изводът по принцип е верен, ако сделката е покупко-продажба. Ако обаче е симулация, изводът какво е основанието за възстановяване на ДДС зависи от това каква е прикриваната сделка, дали е облагаема и дали изобщо поражда данъчни права.</w:t>
      </w:r>
    </w:p>
  </w:footnote>
  <w:footnote w:id="21">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Пак там.</w:t>
      </w:r>
    </w:p>
  </w:footnote>
  <w:footnote w:id="22">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Решение № 60/2012 г. на АС-Пловдив по ВНОХД № 548/2011 г., с което е потвърдена Присъда №89/2011 г. на ОС-Пловдив по НОХД №2424/2010 г.</w:t>
      </w:r>
    </w:p>
  </w:footnote>
  <w:footnote w:id="23">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Пак там.</w:t>
      </w:r>
    </w:p>
  </w:footnote>
  <w:footnote w:id="24">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ТР № 1/2009 г. по НД № 1/2009 г. на ОСНК на ВКС.</w:t>
      </w:r>
    </w:p>
  </w:footnote>
  <w:footnote w:id="25">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Pr>
          <w:rFonts w:ascii="Times New Roman" w:hAnsi="Times New Roman"/>
        </w:rPr>
        <w:t>Р</w:t>
      </w:r>
      <w:r w:rsidRPr="007F50A4">
        <w:rPr>
          <w:rFonts w:ascii="Times New Roman" w:hAnsi="Times New Roman"/>
        </w:rPr>
        <w:t xml:space="preserve"> № 84/2009 г. по НД № 28/2009 г. на III НО на ВКС</w:t>
      </w:r>
      <w:r>
        <w:rPr>
          <w:rFonts w:ascii="Times New Roman" w:hAnsi="Times New Roman"/>
        </w:rPr>
        <w:t>.</w:t>
      </w:r>
      <w:r w:rsidRPr="007F50A4">
        <w:rPr>
          <w:rFonts w:ascii="Times New Roman" w:hAnsi="Times New Roman"/>
        </w:rPr>
        <w:t xml:space="preserve"> Решение </w:t>
      </w:r>
      <w:r w:rsidRPr="007F50A4">
        <w:rPr>
          <w:rFonts w:ascii="Times New Roman" w:hAnsi="Times New Roman"/>
          <w:bCs/>
        </w:rPr>
        <w:t>№ </w:t>
      </w:r>
      <w:r w:rsidRPr="007F50A4">
        <w:rPr>
          <w:rFonts w:ascii="Times New Roman" w:hAnsi="Times New Roman"/>
        </w:rPr>
        <w:t xml:space="preserve">42/2010 г. на АС-Пловдив по ВНОХД № 321/2009 г., с което е потвърдена Присъда </w:t>
      </w:r>
      <w:r w:rsidRPr="007F50A4">
        <w:rPr>
          <w:rFonts w:ascii="Times New Roman" w:hAnsi="Times New Roman"/>
          <w:bCs/>
        </w:rPr>
        <w:t>№</w:t>
      </w:r>
      <w:r w:rsidRPr="007F50A4">
        <w:rPr>
          <w:rFonts w:ascii="Times New Roman" w:hAnsi="Times New Roman"/>
        </w:rPr>
        <w:t xml:space="preserve"> 75/2009 г. на ОС-Стара Загора по НОХД № 612/2008 г. Оставено в сила с</w:t>
      </w:r>
      <w:r w:rsidRPr="007F50A4">
        <w:rPr>
          <w:rFonts w:ascii="Times New Roman" w:hAnsi="Times New Roman"/>
          <w:bCs/>
        </w:rPr>
        <w:t xml:space="preserve"> </w:t>
      </w:r>
      <w:r>
        <w:rPr>
          <w:rFonts w:ascii="Times New Roman" w:hAnsi="Times New Roman"/>
          <w:bCs/>
        </w:rPr>
        <w:t>Р</w:t>
      </w:r>
      <w:r w:rsidRPr="007F50A4">
        <w:rPr>
          <w:rFonts w:ascii="Times New Roman" w:hAnsi="Times New Roman"/>
          <w:bCs/>
        </w:rPr>
        <w:t xml:space="preserve"> № 219</w:t>
      </w:r>
      <w:r w:rsidRPr="007F50A4">
        <w:rPr>
          <w:rFonts w:ascii="Times New Roman" w:hAnsi="Times New Roman"/>
          <w:b/>
          <w:bCs/>
        </w:rPr>
        <w:t>/</w:t>
      </w:r>
      <w:r w:rsidRPr="007F50A4">
        <w:rPr>
          <w:rFonts w:ascii="Times New Roman" w:hAnsi="Times New Roman"/>
        </w:rPr>
        <w:t>2010 г. по НД № </w:t>
      </w:r>
      <w:r w:rsidRPr="007F50A4">
        <w:rPr>
          <w:rFonts w:ascii="Times New Roman" w:hAnsi="Times New Roman"/>
          <w:bCs/>
        </w:rPr>
        <w:t>167/2010 г.</w:t>
      </w:r>
      <w:r w:rsidRPr="007F50A4">
        <w:rPr>
          <w:rFonts w:ascii="Times New Roman" w:hAnsi="Times New Roman"/>
        </w:rPr>
        <w:t xml:space="preserve"> на I НО на ВКС (извършеното е фактуриране на фиктивни сделки). </w:t>
      </w:r>
      <w:r>
        <w:rPr>
          <w:rFonts w:ascii="Times New Roman" w:hAnsi="Times New Roman"/>
        </w:rPr>
        <w:t>Р</w:t>
      </w:r>
      <w:r w:rsidRPr="007F50A4">
        <w:rPr>
          <w:rFonts w:ascii="Times New Roman" w:hAnsi="Times New Roman"/>
        </w:rPr>
        <w:t xml:space="preserve"> № 381/2009 г. по НД</w:t>
      </w:r>
      <w:r>
        <w:rPr>
          <w:rFonts w:ascii="Times New Roman" w:hAnsi="Times New Roman"/>
        </w:rPr>
        <w:t xml:space="preserve"> № 397/2009 г. на III НО на ВКС</w:t>
      </w:r>
    </w:p>
  </w:footnote>
  <w:footnote w:id="26">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Pr>
          <w:rFonts w:ascii="Times New Roman" w:hAnsi="Times New Roman"/>
        </w:rPr>
        <w:t>Р</w:t>
      </w:r>
      <w:r w:rsidRPr="007F50A4">
        <w:rPr>
          <w:rFonts w:ascii="Times New Roman" w:hAnsi="Times New Roman"/>
        </w:rPr>
        <w:t xml:space="preserve"> № 263/24.11.2008 г. на АС-Пловдив по ВНОХД № 180/20</w:t>
      </w:r>
      <w:r>
        <w:rPr>
          <w:rFonts w:ascii="Times New Roman" w:hAnsi="Times New Roman"/>
        </w:rPr>
        <w:t>08 г.</w:t>
      </w:r>
      <w:r w:rsidRPr="00C0559D">
        <w:rPr>
          <w:rFonts w:ascii="Times New Roman" w:hAnsi="Times New Roman"/>
        </w:rPr>
        <w:t xml:space="preserve"> </w:t>
      </w:r>
      <w:r w:rsidRPr="007F50A4">
        <w:rPr>
          <w:rFonts w:ascii="Times New Roman" w:hAnsi="Times New Roman"/>
        </w:rPr>
        <w:t>Р от 24.09.2007 г. по НД</w:t>
      </w:r>
      <w:r>
        <w:rPr>
          <w:rFonts w:ascii="Times New Roman" w:hAnsi="Times New Roman"/>
        </w:rPr>
        <w:t xml:space="preserve"> №177/2007 г. на II НО на ВКС (</w:t>
      </w:r>
      <w:r w:rsidRPr="007F50A4">
        <w:rPr>
          <w:rFonts w:ascii="Times New Roman" w:hAnsi="Times New Roman"/>
        </w:rPr>
        <w:t>,,специфичното за настоящия казус е впечатляващото отсъствие и на други обв</w:t>
      </w:r>
      <w:r>
        <w:rPr>
          <w:rFonts w:ascii="Times New Roman" w:hAnsi="Times New Roman"/>
        </w:rPr>
        <w:t>иняеми.</w:t>
      </w:r>
      <w:r w:rsidRPr="007F50A4">
        <w:rPr>
          <w:rFonts w:ascii="Times New Roman" w:hAnsi="Times New Roman"/>
        </w:rPr>
        <w:t xml:space="preserve"> Касаторът особено набляга на този момент, опитвайки се да прехвърли отговорността за неправомерно изтегления ДДС върху тези неидентифицирани лица“)</w:t>
      </w:r>
      <w:r>
        <w:rPr>
          <w:rFonts w:ascii="Times New Roman" w:hAnsi="Times New Roman"/>
        </w:rPr>
        <w:t>.</w:t>
      </w:r>
    </w:p>
  </w:footnote>
  <w:footnote w:id="27">
    <w:p w:rsidR="00F5626F" w:rsidRPr="007F50A4" w:rsidRDefault="00F5626F" w:rsidP="007F50A4">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sidRPr="007F50A4">
        <w:rPr>
          <w:rFonts w:ascii="Times New Roman" w:hAnsi="Times New Roman"/>
          <w:sz w:val="20"/>
          <w:szCs w:val="20"/>
        </w:rPr>
        <w:t> </w:t>
      </w:r>
      <w:r w:rsidRPr="007F50A4">
        <w:rPr>
          <w:rFonts w:ascii="Times New Roman" w:hAnsi="Times New Roman"/>
          <w:sz w:val="20"/>
          <w:szCs w:val="20"/>
        </w:rPr>
        <w:t>Р № 537/2012 г. на III НО по НД № 1978/2012 г.</w:t>
      </w:r>
      <w:r>
        <w:rPr>
          <w:rFonts w:ascii="Times New Roman" w:hAnsi="Times New Roman"/>
          <w:sz w:val="20"/>
          <w:szCs w:val="20"/>
        </w:rPr>
        <w:t>,</w:t>
      </w:r>
      <w:r w:rsidRPr="00C0559D">
        <w:rPr>
          <w:rFonts w:ascii="Times New Roman" w:hAnsi="Times New Roman"/>
        </w:rPr>
        <w:t xml:space="preserve"> </w:t>
      </w:r>
      <w:r>
        <w:rPr>
          <w:rFonts w:ascii="Times New Roman" w:hAnsi="Times New Roman"/>
        </w:rPr>
        <w:t>Р</w:t>
      </w:r>
      <w:r w:rsidRPr="007F50A4">
        <w:rPr>
          <w:rFonts w:ascii="Times New Roman" w:hAnsi="Times New Roman"/>
          <w:sz w:val="20"/>
          <w:szCs w:val="20"/>
        </w:rPr>
        <w:t xml:space="preserve"> № 15/2012 г. по Н.Д. №2873/2011 г. на II НО на ВКС</w:t>
      </w:r>
    </w:p>
  </w:footnote>
  <w:footnote w:id="28">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Първите две инстанции са ангажирали отговорността на подсъдим</w:t>
      </w:r>
      <w:r>
        <w:rPr>
          <w:rFonts w:ascii="Times New Roman" w:hAnsi="Times New Roman"/>
        </w:rPr>
        <w:t>ите за съизвършителство (Р</w:t>
      </w:r>
      <w:r w:rsidRPr="007F50A4">
        <w:rPr>
          <w:rFonts w:ascii="Times New Roman" w:hAnsi="Times New Roman"/>
        </w:rPr>
        <w:t xml:space="preserve"> № 98/2012 г. на АС-Варна по ВНОХД № 460/2011 г., което потвърждава Присъда № 94/2011 г. на ОС-Варна  по НОХД № 399/2011 г.).</w:t>
      </w:r>
    </w:p>
  </w:footnote>
  <w:footnote w:id="29">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Пак там.</w:t>
      </w:r>
    </w:p>
  </w:footnote>
  <w:footnote w:id="30">
    <w:p w:rsidR="00F5626F" w:rsidRPr="007F50A4" w:rsidRDefault="00F5626F" w:rsidP="00C0559D">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Pr>
          <w:rFonts w:ascii="Times New Roman" w:hAnsi="Times New Roman"/>
          <w:sz w:val="20"/>
          <w:szCs w:val="20"/>
        </w:rPr>
        <w:t xml:space="preserve"> </w:t>
      </w:r>
      <w:r>
        <w:rPr>
          <w:rFonts w:ascii="Times New Roman" w:hAnsi="Times New Roman"/>
          <w:sz w:val="20"/>
          <w:szCs w:val="20"/>
        </w:rPr>
        <w:t>Р</w:t>
      </w:r>
      <w:r w:rsidRPr="007F50A4">
        <w:rPr>
          <w:rFonts w:ascii="Times New Roman" w:hAnsi="Times New Roman"/>
          <w:sz w:val="20"/>
          <w:szCs w:val="20"/>
        </w:rPr>
        <w:t xml:space="preserve"> № 600/27.12.2012 г. по НД № 1958/2012 г. на І НО на ВКС, с което е изменена квалифика</w:t>
      </w:r>
      <w:r>
        <w:rPr>
          <w:rFonts w:ascii="Times New Roman" w:hAnsi="Times New Roman"/>
          <w:sz w:val="20"/>
          <w:szCs w:val="20"/>
        </w:rPr>
        <w:t>цията на деянието спрямо Р</w:t>
      </w:r>
      <w:r w:rsidRPr="007F50A4">
        <w:rPr>
          <w:rFonts w:ascii="Times New Roman" w:hAnsi="Times New Roman"/>
          <w:sz w:val="20"/>
          <w:szCs w:val="20"/>
        </w:rPr>
        <w:t xml:space="preserve"> № 135/2012 г. на АС-Пловдив по ВНОХД № 274/2012</w:t>
      </w:r>
      <w:r>
        <w:rPr>
          <w:rFonts w:ascii="Times New Roman" w:hAnsi="Times New Roman"/>
          <w:sz w:val="20"/>
          <w:szCs w:val="20"/>
        </w:rPr>
        <w:t xml:space="preserve"> г</w:t>
      </w:r>
      <w:r w:rsidRPr="007F50A4">
        <w:rPr>
          <w:rFonts w:ascii="Times New Roman" w:hAnsi="Times New Roman"/>
          <w:sz w:val="20"/>
          <w:szCs w:val="20"/>
        </w:rPr>
        <w:t>. Подсъдимият, който не е нито съдружник, нито управител на учредено по негова инициатива търговско дружество, изцяло ръководи ценовата му политика, контактува с обслужващата го счетоводна къща, предоставя й първичните счетоводни документи за осчетоводяване (неистински фактури) и заплаща счетоводните услуги.</w:t>
      </w:r>
    </w:p>
  </w:footnote>
  <w:footnote w:id="31">
    <w:p w:rsidR="00F5626F" w:rsidRPr="007F50A4" w:rsidRDefault="00F5626F" w:rsidP="00C0559D">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 25/07.02.2012 г. по НД № 2993/2011 г. на I НО на ВКС</w:t>
      </w:r>
      <w:r>
        <w:rPr>
          <w:rFonts w:ascii="Times New Roman" w:hAnsi="Times New Roman"/>
        </w:rPr>
        <w:t>.</w:t>
      </w:r>
      <w:r w:rsidRPr="00C0559D">
        <w:rPr>
          <w:rFonts w:ascii="Times New Roman" w:hAnsi="Times New Roman"/>
        </w:rPr>
        <w:t xml:space="preserve"> Деецът лично и самостоятелно представлявал дружеството пред съконтрагентите, сключвал с тях сделки, подавал и подписвал документи и осъществявал цялото оперативно ръководство на търговската дейност</w:t>
      </w:r>
      <w:r>
        <w:rPr>
          <w:rFonts w:ascii="Times New Roman" w:hAnsi="Times New Roman"/>
        </w:rPr>
        <w:t>.</w:t>
      </w:r>
      <w:r w:rsidRPr="007F50A4">
        <w:rPr>
          <w:rFonts w:ascii="Times New Roman" w:hAnsi="Times New Roman"/>
        </w:rPr>
        <w:t xml:space="preserve"> </w:t>
      </w:r>
    </w:p>
  </w:footnote>
  <w:footnote w:id="32">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00356F95">
        <w:rPr>
          <w:rFonts w:ascii="Times New Roman" w:hAnsi="Times New Roman"/>
        </w:rPr>
        <w:t xml:space="preserve"> </w:t>
      </w:r>
      <w:r w:rsidR="00356F95">
        <w:rPr>
          <w:rFonts w:ascii="Times New Roman" w:hAnsi="Times New Roman"/>
        </w:rPr>
        <w:t>Пак там</w:t>
      </w:r>
      <w:r w:rsidRPr="007F50A4">
        <w:rPr>
          <w:rFonts w:ascii="Times New Roman" w:hAnsi="Times New Roman"/>
        </w:rPr>
        <w:t>.</w:t>
      </w:r>
    </w:p>
  </w:footnote>
  <w:footnote w:id="33">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593/05.01.2011 г. по НД 587/2010 г. на III НО на ВКС.</w:t>
      </w:r>
    </w:p>
  </w:footnote>
  <w:footnote w:id="34">
    <w:p w:rsidR="00F5626F" w:rsidRPr="007F50A4" w:rsidRDefault="00F5626F" w:rsidP="007F50A4">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sidRPr="007F50A4">
        <w:rPr>
          <w:rFonts w:ascii="Times New Roman" w:hAnsi="Times New Roman"/>
          <w:sz w:val="20"/>
          <w:szCs w:val="20"/>
        </w:rPr>
        <w:t xml:space="preserve"> </w:t>
      </w:r>
      <w:r w:rsidRPr="007F50A4">
        <w:rPr>
          <w:rFonts w:ascii="Times New Roman" w:hAnsi="Times New Roman"/>
          <w:sz w:val="20"/>
          <w:szCs w:val="20"/>
        </w:rPr>
        <w:t>Р №355/1.11.2011 г. по НД № 1689/2011 г. на I НО на ВКС, с</w:t>
      </w:r>
      <w:r>
        <w:rPr>
          <w:rFonts w:ascii="Times New Roman" w:hAnsi="Times New Roman"/>
          <w:sz w:val="20"/>
          <w:szCs w:val="20"/>
        </w:rPr>
        <w:t xml:space="preserve"> което е оставено в сила Р</w:t>
      </w:r>
      <w:r w:rsidRPr="007F50A4">
        <w:rPr>
          <w:rFonts w:ascii="Times New Roman" w:hAnsi="Times New Roman"/>
          <w:sz w:val="20"/>
          <w:szCs w:val="20"/>
        </w:rPr>
        <w:t xml:space="preserve"> № 24/15.03.2011 г. на АС-Варна по ВНОХД № 454/2010 г.</w:t>
      </w:r>
    </w:p>
  </w:footnote>
  <w:footnote w:id="35">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ППВС №9/1961г., изм.с ППВС №7/1987г. Вж още Р № 548/2009 г. по НД № 594/2008 г. на ІІІ НО на ВКС.</w:t>
      </w:r>
    </w:p>
  </w:footnote>
  <w:footnote w:id="36">
    <w:p w:rsidR="00F5626F" w:rsidRPr="007F50A4" w:rsidRDefault="00F5626F" w:rsidP="007F50A4">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sidRPr="007F50A4">
        <w:rPr>
          <w:rFonts w:ascii="Times New Roman" w:hAnsi="Times New Roman"/>
          <w:sz w:val="20"/>
          <w:szCs w:val="20"/>
        </w:rPr>
        <w:t xml:space="preserve"> </w:t>
      </w:r>
      <w:r w:rsidRPr="007F50A4">
        <w:rPr>
          <w:rFonts w:ascii="Times New Roman" w:hAnsi="Times New Roman"/>
          <w:sz w:val="20"/>
          <w:szCs w:val="20"/>
        </w:rPr>
        <w:t>Р №280/04.06.2013 г. по НД №871/2013 г. на II НО на ВКС. Вж още Р №355/1.11.2011 г. по НД № 1689/2011 г. на I НО на ВКС, с</w:t>
      </w:r>
      <w:r w:rsidR="00356F95">
        <w:rPr>
          <w:rFonts w:ascii="Times New Roman" w:hAnsi="Times New Roman"/>
          <w:sz w:val="20"/>
          <w:szCs w:val="20"/>
        </w:rPr>
        <w:t xml:space="preserve"> което е оставено в сила Р</w:t>
      </w:r>
      <w:r w:rsidRPr="007F50A4">
        <w:rPr>
          <w:rFonts w:ascii="Times New Roman" w:hAnsi="Times New Roman"/>
          <w:sz w:val="20"/>
          <w:szCs w:val="20"/>
        </w:rPr>
        <w:t xml:space="preserve"> № 24/15.03.2011 г. на АС-Варна по ВНОХД № 454/2010 г.</w:t>
      </w:r>
    </w:p>
  </w:footnote>
  <w:footnote w:id="37">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№342/31.10.2014 г. по НД №879/2014 г. на II НО на ВКС, Р 365/18.02.2014 г. по НД 1250/2013 г. на II НО на ВКС.</w:t>
      </w:r>
    </w:p>
  </w:footnote>
  <w:footnote w:id="38">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№279/20.06.2014 г. по НД №740/2014 г. на II НО на ВКС.</w:t>
      </w:r>
    </w:p>
  </w:footnote>
  <w:footnote w:id="39">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Пак там.</w:t>
      </w:r>
    </w:p>
  </w:footnote>
  <w:footnote w:id="40">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ТР № 1/2009 г. на ОСНКна ВКС.</w:t>
      </w:r>
    </w:p>
  </w:footnote>
  <w:footnote w:id="41">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 418/12.01. 2015 г. по НД № 1478/2014 г. на III НО на ВКС: ,,Търсенето на осъждане за притезание към държавата, произтичащо от данъчно задължение, не би следвало да прави изключение от общия принцип, на който е допустимо разглеждането на граждански иск в наказателния процес. Ето защо, при положение, че задължението за внасяне на данъци възниква в резултат на действието на съответната норма в закона при възникване на предвиденото в нея данъчно събитие (доход), а не на нарушаване на задължението „да не се вреди другиму”, в резултат на което възниква правото на обезщетение за настъпила вреда като пряка и непосредствена последица от деликт, каквото по правило е и престъпното деяние, е съвсем ясно, че задължението за плащане на данък възниква още преди деянието да е придобило характера на данъчно престъпление т.е., вземането на държавата не произтича от престъпното деяние, а съществува преди него”</w:t>
      </w:r>
    </w:p>
  </w:footnote>
  <w:footnote w:id="42">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 88а/19.12.2013 г. на САС по ВНОХД № СП 50/2013 г., отменено в частта за гражданския иск с Р №118/05.08.2014 г. по НД №259/2014 г. на II НО на ВКС. Искът е приет от ВКС за допустим, но отхвърлен като неоснователен поради изтекла погасителна давност.</w:t>
      </w:r>
    </w:p>
  </w:footnote>
  <w:footnote w:id="43">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w:t>
      </w:r>
      <w:r w:rsidR="00356F95">
        <w:rPr>
          <w:rFonts w:ascii="Times New Roman" w:hAnsi="Times New Roman"/>
        </w:rPr>
        <w:t> </w:t>
      </w:r>
      <w:r w:rsidRPr="007F50A4">
        <w:rPr>
          <w:rFonts w:ascii="Times New Roman" w:hAnsi="Times New Roman"/>
        </w:rPr>
        <w:t>418/12.01. 2015 г. по НД №</w:t>
      </w:r>
      <w:r w:rsidR="00356F95">
        <w:rPr>
          <w:rFonts w:ascii="Times New Roman" w:hAnsi="Times New Roman"/>
        </w:rPr>
        <w:t> </w:t>
      </w:r>
      <w:r w:rsidRPr="007F50A4">
        <w:rPr>
          <w:rFonts w:ascii="Times New Roman" w:hAnsi="Times New Roman"/>
        </w:rPr>
        <w:t>1478/2014 г. на III НО на ВКС: ,,При евентуално уважаване на гражданския иск на деликтно основание и при наличие и на изпълнителен титул по реда на ДОПК, ще се стигне до абсурдното положение да не може да се направи възражение за неоснователно обогатяване от два пъти плащане на едно и също задължение, тъй като двете вземания ще имат различно основание – едното като данъчно задължение, другото като обезщетение за причинена с престъплението- деликт вреда. Недопустимо е съдът с акта си да обогати неоснователно някоя от страните, още по-малко да принуди изправната страна да води допълнителен процес в защита на своя интерес”.</w:t>
      </w:r>
    </w:p>
  </w:footnote>
  <w:footnote w:id="44">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 xml:space="preserve">Вж. Указание на Националната агенция по приходите относно действия н органите по приходите в случаите, при които съдебните органи са се произнасяли с решение или определение, с което в полза на държавата се признава обезщетение за имуществени вреди от непозволено увреждане, произтичащо от невнесен данък от 12.06.2009 г., т. IV, която третира именно действията на данъчните власти при ,,дублиране на изпълнителни основания” за едно и също данъчно задължение, като специално е описана хипотезата на издадени ревизионен акт срещу юридическо лице и присъда, с която е уважен граждански иск срещу физическо лице. </w:t>
      </w:r>
    </w:p>
  </w:footnote>
  <w:footnote w:id="45">
    <w:p w:rsidR="00F5626F" w:rsidRPr="007F50A4" w:rsidRDefault="00F5626F" w:rsidP="007F50A4">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sidRPr="007F50A4">
        <w:rPr>
          <w:rFonts w:ascii="Times New Roman" w:hAnsi="Times New Roman"/>
          <w:sz w:val="20"/>
          <w:szCs w:val="20"/>
        </w:rPr>
        <w:t xml:space="preserve"> </w:t>
      </w:r>
      <w:r w:rsidRPr="007F50A4">
        <w:rPr>
          <w:rFonts w:ascii="Times New Roman" w:hAnsi="Times New Roman"/>
          <w:sz w:val="20"/>
          <w:szCs w:val="20"/>
        </w:rPr>
        <w:t>Р №</w:t>
      </w:r>
      <w:r w:rsidR="00356F95">
        <w:rPr>
          <w:rFonts w:ascii="Times New Roman" w:hAnsi="Times New Roman"/>
          <w:sz w:val="20"/>
          <w:szCs w:val="20"/>
        </w:rPr>
        <w:t> </w:t>
      </w:r>
      <w:r w:rsidRPr="007F50A4">
        <w:rPr>
          <w:rFonts w:ascii="Times New Roman" w:hAnsi="Times New Roman"/>
          <w:sz w:val="20"/>
          <w:szCs w:val="20"/>
        </w:rPr>
        <w:t>280/04.06.2013 г. по НД №</w:t>
      </w:r>
      <w:r w:rsidR="00356F95">
        <w:rPr>
          <w:rFonts w:ascii="Times New Roman" w:hAnsi="Times New Roman"/>
          <w:sz w:val="20"/>
          <w:szCs w:val="20"/>
        </w:rPr>
        <w:t> </w:t>
      </w:r>
      <w:r w:rsidRPr="007F50A4">
        <w:rPr>
          <w:rFonts w:ascii="Times New Roman" w:hAnsi="Times New Roman"/>
          <w:sz w:val="20"/>
          <w:szCs w:val="20"/>
        </w:rPr>
        <w:t>871/2013 г. на II НО на ВКС.</w:t>
      </w:r>
    </w:p>
  </w:footnote>
  <w:footnote w:id="46">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w:t>
      </w:r>
      <w:r w:rsidR="00356F95">
        <w:rPr>
          <w:rFonts w:ascii="Times New Roman" w:hAnsi="Times New Roman"/>
        </w:rPr>
        <w:t> </w:t>
      </w:r>
      <w:r w:rsidRPr="007F50A4">
        <w:rPr>
          <w:rFonts w:ascii="Times New Roman" w:hAnsi="Times New Roman"/>
        </w:rPr>
        <w:t>365/18.02.2014 г. по НД №1250/2013 г. на II НО на ВКС. Вж още Р № 548/09.01.2009 г. по НД № 594/2008 г.на ІІІ НО на ВКС, Р № 136/15.05.2009 г. по НД № 85/2009 г. на І НО на ВКС, Р № 56/21.04.2011 г. по НД № 797/2010 г. на ІІІ НО на ВКС</w:t>
      </w:r>
    </w:p>
  </w:footnote>
  <w:footnote w:id="47">
    <w:p w:rsidR="00F5626F" w:rsidRPr="007F50A4" w:rsidRDefault="00F5626F" w:rsidP="007F50A4">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sidRPr="007F50A4">
        <w:rPr>
          <w:rFonts w:ascii="Times New Roman" w:hAnsi="Times New Roman"/>
          <w:sz w:val="20"/>
          <w:szCs w:val="20"/>
        </w:rPr>
        <w:t xml:space="preserve"> </w:t>
      </w:r>
      <w:r w:rsidRPr="007F50A4">
        <w:rPr>
          <w:rFonts w:ascii="Times New Roman" w:hAnsi="Times New Roman"/>
          <w:sz w:val="20"/>
          <w:szCs w:val="20"/>
        </w:rPr>
        <w:t>Р №</w:t>
      </w:r>
      <w:r w:rsidR="00356F95">
        <w:rPr>
          <w:rFonts w:ascii="Times New Roman" w:hAnsi="Times New Roman"/>
          <w:sz w:val="20"/>
          <w:szCs w:val="20"/>
        </w:rPr>
        <w:t> </w:t>
      </w:r>
      <w:r w:rsidRPr="007F50A4">
        <w:rPr>
          <w:rFonts w:ascii="Times New Roman" w:hAnsi="Times New Roman"/>
          <w:sz w:val="20"/>
          <w:szCs w:val="20"/>
        </w:rPr>
        <w:t>355/1.11.2011 г. по НД № 1689/2011 г. на I НО на ВКС.</w:t>
      </w:r>
    </w:p>
  </w:footnote>
  <w:footnote w:id="48">
    <w:p w:rsidR="00F5626F" w:rsidRPr="007F50A4" w:rsidRDefault="00F5626F" w:rsidP="007F50A4">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sidRPr="007F50A4">
        <w:rPr>
          <w:rFonts w:ascii="Times New Roman" w:hAnsi="Times New Roman"/>
          <w:sz w:val="20"/>
          <w:szCs w:val="20"/>
        </w:rPr>
        <w:t xml:space="preserve"> </w:t>
      </w:r>
      <w:r w:rsidRPr="007F50A4">
        <w:rPr>
          <w:rFonts w:ascii="Times New Roman" w:hAnsi="Times New Roman"/>
          <w:sz w:val="20"/>
          <w:szCs w:val="20"/>
        </w:rPr>
        <w:t>Р №</w:t>
      </w:r>
      <w:r w:rsidR="00356F95">
        <w:rPr>
          <w:rFonts w:ascii="Times New Roman" w:hAnsi="Times New Roman"/>
          <w:sz w:val="20"/>
          <w:szCs w:val="20"/>
        </w:rPr>
        <w:t> </w:t>
      </w:r>
      <w:r w:rsidRPr="007F50A4">
        <w:rPr>
          <w:rFonts w:ascii="Times New Roman" w:hAnsi="Times New Roman"/>
          <w:sz w:val="20"/>
          <w:szCs w:val="20"/>
        </w:rPr>
        <w:t>280/04.06.2013 г. по НД №871/2013 г. на II НО на ВКС.</w:t>
      </w:r>
    </w:p>
  </w:footnote>
  <w:footnote w:id="49">
    <w:p w:rsidR="00F5626F" w:rsidRPr="007F50A4" w:rsidRDefault="00F5626F" w:rsidP="007F50A4">
      <w:pPr>
        <w:pStyle w:val="FootnoteText"/>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w:t>
      </w:r>
      <w:r w:rsidR="00356F95">
        <w:rPr>
          <w:rFonts w:ascii="Times New Roman" w:hAnsi="Times New Roman"/>
        </w:rPr>
        <w:t> </w:t>
      </w:r>
      <w:r w:rsidRPr="007F50A4">
        <w:rPr>
          <w:rFonts w:ascii="Times New Roman" w:hAnsi="Times New Roman"/>
        </w:rPr>
        <w:t>419/22.10.2012 г. по НД №86/2012 г. на I НО на ВКС.</w:t>
      </w:r>
    </w:p>
  </w:footnote>
  <w:footnote w:id="50">
    <w:p w:rsidR="00F5626F" w:rsidRPr="007F50A4" w:rsidRDefault="00F5626F" w:rsidP="007F50A4">
      <w:pPr>
        <w:spacing w:after="0" w:line="240" w:lineRule="auto"/>
        <w:jc w:val="both"/>
        <w:rPr>
          <w:rFonts w:ascii="Times New Roman" w:hAnsi="Times New Roman"/>
          <w:sz w:val="20"/>
          <w:szCs w:val="20"/>
        </w:rPr>
      </w:pPr>
      <w:r w:rsidRPr="007F50A4">
        <w:rPr>
          <w:rStyle w:val="FootnoteReference"/>
          <w:rFonts w:ascii="Times New Roman" w:hAnsi="Times New Roman"/>
          <w:sz w:val="20"/>
          <w:szCs w:val="20"/>
        </w:rPr>
        <w:footnoteRef/>
      </w:r>
      <w:r w:rsidRPr="007F50A4">
        <w:rPr>
          <w:rFonts w:ascii="Times New Roman" w:hAnsi="Times New Roman"/>
          <w:sz w:val="20"/>
          <w:szCs w:val="20"/>
        </w:rPr>
        <w:t xml:space="preserve"> </w:t>
      </w:r>
      <w:r w:rsidRPr="007F50A4">
        <w:rPr>
          <w:rFonts w:ascii="Times New Roman" w:hAnsi="Times New Roman"/>
          <w:sz w:val="20"/>
          <w:szCs w:val="20"/>
        </w:rPr>
        <w:t>Р №355/1.11.2011 г. по НД № 1689/2011 г. на I НО на ВКС, с което е оставено в сила Решение № 24/15.03.2011 г. на АС-Варна по ВНОХД № 454/2010 г.</w:t>
      </w:r>
    </w:p>
  </w:footnote>
  <w:footnote w:id="51">
    <w:p w:rsidR="00F5626F" w:rsidRPr="007F50A4" w:rsidRDefault="00F5626F" w:rsidP="007F50A4">
      <w:pPr>
        <w:pStyle w:val="FootnoteText"/>
        <w:jc w:val="both"/>
        <w:rPr>
          <w:rFonts w:ascii="Times New Roman" w:hAnsi="Times New Roman"/>
        </w:rPr>
      </w:pPr>
      <w:r w:rsidRPr="007F50A4">
        <w:rPr>
          <w:rStyle w:val="FootnoteReference"/>
          <w:rFonts w:ascii="Times New Roman" w:hAnsi="Times New Roman"/>
        </w:rPr>
        <w:footnoteRef/>
      </w:r>
      <w:r w:rsidRPr="007F50A4">
        <w:rPr>
          <w:rFonts w:ascii="Times New Roman" w:hAnsi="Times New Roman"/>
        </w:rPr>
        <w:t xml:space="preserve"> </w:t>
      </w:r>
      <w:r w:rsidRPr="007F50A4">
        <w:rPr>
          <w:rFonts w:ascii="Times New Roman" w:hAnsi="Times New Roman"/>
        </w:rPr>
        <w:t>Р №419/22.10.2012 г. по НД №86/2012 г. на I НО на ВКС. Аналогично в Р  № 359/27 .11. 2014 г. по НД № 982 / 2014 г. на I НО на ВКС.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E2143"/>
    <w:multiLevelType w:val="hybridMultilevel"/>
    <w:tmpl w:val="07268F86"/>
    <w:lvl w:ilvl="0" w:tplc="D5883D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B218EC"/>
    <w:rsid w:val="00000986"/>
    <w:rsid w:val="0008768E"/>
    <w:rsid w:val="000A2B90"/>
    <w:rsid w:val="000A30A9"/>
    <w:rsid w:val="00111A2C"/>
    <w:rsid w:val="0013186E"/>
    <w:rsid w:val="00150F8F"/>
    <w:rsid w:val="00155C3F"/>
    <w:rsid w:val="001C29A0"/>
    <w:rsid w:val="00226D15"/>
    <w:rsid w:val="002654BF"/>
    <w:rsid w:val="002912C8"/>
    <w:rsid w:val="003114E0"/>
    <w:rsid w:val="00354633"/>
    <w:rsid w:val="00356F95"/>
    <w:rsid w:val="00357600"/>
    <w:rsid w:val="0038646F"/>
    <w:rsid w:val="003869BE"/>
    <w:rsid w:val="003E525D"/>
    <w:rsid w:val="003F6139"/>
    <w:rsid w:val="00437AD4"/>
    <w:rsid w:val="004C70CE"/>
    <w:rsid w:val="004F2098"/>
    <w:rsid w:val="004F7FC5"/>
    <w:rsid w:val="005374C5"/>
    <w:rsid w:val="00585245"/>
    <w:rsid w:val="006029D8"/>
    <w:rsid w:val="00625B03"/>
    <w:rsid w:val="0067694B"/>
    <w:rsid w:val="006E4150"/>
    <w:rsid w:val="007447E3"/>
    <w:rsid w:val="0079175F"/>
    <w:rsid w:val="007B0812"/>
    <w:rsid w:val="007D36AE"/>
    <w:rsid w:val="007F50A4"/>
    <w:rsid w:val="00825CBD"/>
    <w:rsid w:val="00825E60"/>
    <w:rsid w:val="0083418B"/>
    <w:rsid w:val="00841CAC"/>
    <w:rsid w:val="00871B7E"/>
    <w:rsid w:val="00896AE7"/>
    <w:rsid w:val="008D129E"/>
    <w:rsid w:val="008E0A7D"/>
    <w:rsid w:val="008F39FF"/>
    <w:rsid w:val="008F4AA2"/>
    <w:rsid w:val="00906F6F"/>
    <w:rsid w:val="00914855"/>
    <w:rsid w:val="009547A2"/>
    <w:rsid w:val="009B2666"/>
    <w:rsid w:val="009F0EFB"/>
    <w:rsid w:val="00A3251C"/>
    <w:rsid w:val="00A46558"/>
    <w:rsid w:val="00AA25F0"/>
    <w:rsid w:val="00B218EC"/>
    <w:rsid w:val="00B47329"/>
    <w:rsid w:val="00B67FEB"/>
    <w:rsid w:val="00B92F3A"/>
    <w:rsid w:val="00BA4CAD"/>
    <w:rsid w:val="00C0559D"/>
    <w:rsid w:val="00C26751"/>
    <w:rsid w:val="00D2664C"/>
    <w:rsid w:val="00D33C17"/>
    <w:rsid w:val="00D67369"/>
    <w:rsid w:val="00D8063E"/>
    <w:rsid w:val="00DA3C1E"/>
    <w:rsid w:val="00DB7953"/>
    <w:rsid w:val="00E574EB"/>
    <w:rsid w:val="00E64FFE"/>
    <w:rsid w:val="00F06409"/>
    <w:rsid w:val="00F123BD"/>
    <w:rsid w:val="00F24E88"/>
    <w:rsid w:val="00F33FDB"/>
    <w:rsid w:val="00F562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2404]" strokecolor="#002060"/>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8EC"/>
    <w:rPr>
      <w:rFonts w:ascii="Calibri" w:eastAsia="Calibri" w:hAnsi="Calibri" w:cs="Times New Roman"/>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218EC"/>
    <w:pPr>
      <w:spacing w:after="0" w:line="240" w:lineRule="auto"/>
    </w:pPr>
    <w:rPr>
      <w:sz w:val="20"/>
      <w:szCs w:val="20"/>
    </w:rPr>
  </w:style>
  <w:style w:type="character" w:customStyle="1" w:styleId="FootnoteTextChar">
    <w:name w:val="Footnote Text Char"/>
    <w:basedOn w:val="DefaultParagraphFont"/>
    <w:link w:val="FootnoteText"/>
    <w:uiPriority w:val="99"/>
    <w:rsid w:val="00B218EC"/>
    <w:rPr>
      <w:rFonts w:ascii="Calibri" w:eastAsia="Calibri" w:hAnsi="Calibri" w:cs="Times New Roman"/>
      <w:sz w:val="20"/>
      <w:szCs w:val="20"/>
      <w:lang w:val="bg-BG"/>
    </w:rPr>
  </w:style>
  <w:style w:type="character" w:styleId="FootnoteReference">
    <w:name w:val="footnote reference"/>
    <w:basedOn w:val="DefaultParagraphFont"/>
    <w:uiPriority w:val="99"/>
    <w:semiHidden/>
    <w:unhideWhenUsed/>
    <w:rsid w:val="00B218EC"/>
    <w:rPr>
      <w:vertAlign w:val="superscript"/>
    </w:rPr>
  </w:style>
  <w:style w:type="paragraph" w:customStyle="1" w:styleId="title1">
    <w:name w:val="title1"/>
    <w:basedOn w:val="Normal"/>
    <w:rsid w:val="00B218EC"/>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character" w:styleId="Hyperlink">
    <w:name w:val="Hyperlink"/>
    <w:basedOn w:val="DefaultParagraphFont"/>
    <w:uiPriority w:val="99"/>
    <w:unhideWhenUsed/>
    <w:rsid w:val="00D67369"/>
    <w:rPr>
      <w:color w:val="0000FF" w:themeColor="hyperlink"/>
      <w:u w:val="single"/>
    </w:rPr>
  </w:style>
  <w:style w:type="character" w:customStyle="1" w:styleId="apple-converted-space">
    <w:name w:val="apple-converted-space"/>
    <w:basedOn w:val="DefaultParagraphFont"/>
    <w:rsid w:val="008E0A7D"/>
  </w:style>
  <w:style w:type="paragraph" w:styleId="NormalWeb">
    <w:name w:val="Normal (Web)"/>
    <w:basedOn w:val="Normal"/>
    <w:uiPriority w:val="99"/>
    <w:semiHidden/>
    <w:unhideWhenUsed/>
    <w:rsid w:val="00000986"/>
    <w:pPr>
      <w:spacing w:before="100" w:beforeAutospacing="1" w:after="100" w:afterAutospacing="1" w:line="240" w:lineRule="auto"/>
    </w:pPr>
    <w:rPr>
      <w:rFonts w:ascii="Times New Roman" w:eastAsia="Times New Roman" w:hAnsi="Times New Roman"/>
      <w:sz w:val="24"/>
      <w:szCs w:val="24"/>
      <w:lang w:val="en-US"/>
    </w:rPr>
  </w:style>
  <w:style w:type="table" w:styleId="TableGrid">
    <w:name w:val="Table Grid"/>
    <w:basedOn w:val="TableNormal"/>
    <w:uiPriority w:val="59"/>
    <w:rsid w:val="00AA25F0"/>
    <w:pPr>
      <w:spacing w:after="0" w:line="240" w:lineRule="auto"/>
    </w:pPr>
    <w:rPr>
      <w:rFonts w:ascii="Calibri" w:eastAsia="Calibri" w:hAnsi="Calibri" w:cs="Times New Roman"/>
      <w:sz w:val="20"/>
      <w:szCs w:val="20"/>
      <w:lang w:val="bg-B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1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4E0"/>
    <w:rPr>
      <w:rFonts w:ascii="Tahoma" w:eastAsia="Calibri" w:hAnsi="Tahoma" w:cs="Tahoma"/>
      <w:sz w:val="16"/>
      <w:szCs w:val="16"/>
      <w:lang w:val="bg-BG"/>
    </w:rPr>
  </w:style>
  <w:style w:type="character" w:styleId="FollowedHyperlink">
    <w:name w:val="FollowedHyperlink"/>
    <w:basedOn w:val="DefaultParagraphFont"/>
    <w:uiPriority w:val="99"/>
    <w:semiHidden/>
    <w:unhideWhenUsed/>
    <w:rsid w:val="003114E0"/>
    <w:rPr>
      <w:color w:val="800080" w:themeColor="followedHyperlink"/>
      <w:u w:val="single"/>
    </w:rPr>
  </w:style>
  <w:style w:type="paragraph" w:styleId="Header">
    <w:name w:val="header"/>
    <w:basedOn w:val="Normal"/>
    <w:link w:val="HeaderChar"/>
    <w:uiPriority w:val="99"/>
    <w:semiHidden/>
    <w:unhideWhenUsed/>
    <w:rsid w:val="004C70CE"/>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4C70CE"/>
    <w:rPr>
      <w:rFonts w:ascii="Calibri" w:eastAsia="Calibri" w:hAnsi="Calibri" w:cs="Times New Roman"/>
      <w:lang w:val="bg-BG"/>
    </w:rPr>
  </w:style>
  <w:style w:type="paragraph" w:styleId="Footer">
    <w:name w:val="footer"/>
    <w:basedOn w:val="Normal"/>
    <w:link w:val="FooterChar"/>
    <w:uiPriority w:val="99"/>
    <w:unhideWhenUsed/>
    <w:rsid w:val="004C70CE"/>
    <w:pPr>
      <w:tabs>
        <w:tab w:val="center" w:pos="4703"/>
        <w:tab w:val="right" w:pos="9406"/>
      </w:tabs>
      <w:spacing w:after="0" w:line="240" w:lineRule="auto"/>
    </w:pPr>
  </w:style>
  <w:style w:type="character" w:customStyle="1" w:styleId="FooterChar">
    <w:name w:val="Footer Char"/>
    <w:basedOn w:val="DefaultParagraphFont"/>
    <w:link w:val="Footer"/>
    <w:uiPriority w:val="99"/>
    <w:rsid w:val="004C70CE"/>
    <w:rPr>
      <w:rFonts w:ascii="Calibri" w:eastAsia="Calibri" w:hAnsi="Calibri" w:cs="Times New Roman"/>
      <w:lang w:val="bg-BG"/>
    </w:rPr>
  </w:style>
  <w:style w:type="paragraph" w:styleId="Caption">
    <w:name w:val="caption"/>
    <w:basedOn w:val="Normal"/>
    <w:next w:val="Normal"/>
    <w:uiPriority w:val="35"/>
    <w:unhideWhenUsed/>
    <w:qFormat/>
    <w:rsid w:val="00354633"/>
    <w:pPr>
      <w:spacing w:line="240" w:lineRule="auto"/>
    </w:pPr>
    <w:rPr>
      <w:rFonts w:ascii="Times New Roman" w:eastAsia="Times New Roman" w:hAnsi="Times New Roman"/>
      <w:b/>
      <w:bCs/>
      <w:color w:val="4F81BD" w:themeColor="accent1"/>
      <w:sz w:val="18"/>
      <w:szCs w:val="18"/>
    </w:rPr>
  </w:style>
  <w:style w:type="paragraph" w:styleId="ListParagraph">
    <w:name w:val="List Paragraph"/>
    <w:basedOn w:val="Normal"/>
    <w:uiPriority w:val="34"/>
    <w:qFormat/>
    <w:rsid w:val="007F50A4"/>
    <w:pPr>
      <w:ind w:left="720"/>
      <w:contextualSpacing/>
    </w:pPr>
  </w:style>
</w:styles>
</file>

<file path=word/webSettings.xml><?xml version="1.0" encoding="utf-8"?>
<w:webSettings xmlns:r="http://schemas.openxmlformats.org/officeDocument/2006/relationships" xmlns:w="http://schemas.openxmlformats.org/wordprocessingml/2006/main">
  <w:divs>
    <w:div w:id="59835246">
      <w:bodyDiv w:val="1"/>
      <w:marLeft w:val="0"/>
      <w:marRight w:val="0"/>
      <w:marTop w:val="0"/>
      <w:marBottom w:val="0"/>
      <w:divBdr>
        <w:top w:val="none" w:sz="0" w:space="0" w:color="auto"/>
        <w:left w:val="none" w:sz="0" w:space="0" w:color="auto"/>
        <w:bottom w:val="none" w:sz="0" w:space="0" w:color="auto"/>
        <w:right w:val="none" w:sz="0" w:space="0" w:color="auto"/>
      </w:divBdr>
      <w:divsChild>
        <w:div w:id="1777674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7FD846-2084-4D77-B6F9-C48AC0AED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6051</Words>
  <Characters>35160</Characters>
  <Application>Microsoft Office Word</Application>
  <DocSecurity>0</DocSecurity>
  <Lines>586</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 Pushkarova</dc:creator>
  <cp:lastModifiedBy>Iva Pushkarova</cp:lastModifiedBy>
  <cp:revision>2</cp:revision>
  <dcterms:created xsi:type="dcterms:W3CDTF">2015-05-09T08:51:00Z</dcterms:created>
  <dcterms:modified xsi:type="dcterms:W3CDTF">2015-05-09T08:51:00Z</dcterms:modified>
</cp:coreProperties>
</file>